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5C07867" w14:textId="75C45269" w:rsidR="00AB0145" w:rsidRDefault="00887231" w:rsidP="003A1B8E">
      <w:pPr>
        <w:spacing w:after="120" w:line="360" w:lineRule="auto"/>
        <w:ind w:left="567" w:right="1836"/>
        <w:rPr>
          <w:rFonts w:ascii="Arial" w:hAnsi="Arial" w:cs="Arial"/>
          <w:bCs/>
        </w:rPr>
      </w:pPr>
      <w:r>
        <w:rPr>
          <w:rFonts w:ascii="Arial" w:hAnsi="Arial"/>
          <w:b/>
          <w:sz w:val="28"/>
        </w:rPr>
        <w:t xml:space="preserve">New AMAZONE KE 3002-240 rotary harrow with </w:t>
      </w:r>
      <w:proofErr w:type="spellStart"/>
      <w:r>
        <w:rPr>
          <w:rFonts w:ascii="Arial" w:hAnsi="Arial"/>
          <w:b/>
          <w:sz w:val="28"/>
        </w:rPr>
        <w:t>Rotamix</w:t>
      </w:r>
      <w:proofErr w:type="spellEnd"/>
      <w:r>
        <w:rPr>
          <w:rFonts w:ascii="Arial" w:hAnsi="Arial"/>
          <w:b/>
          <w:sz w:val="28"/>
        </w:rPr>
        <w:t xml:space="preserve"> system</w:t>
      </w:r>
      <w:r>
        <w:rPr>
          <w:rFonts w:ascii="Arial" w:hAnsi="Arial"/>
          <w:b/>
          <w:sz w:val="28"/>
        </w:rPr>
        <w:br/>
      </w:r>
    </w:p>
    <w:p w14:paraId="37ED5F6C" w14:textId="4233DF04" w:rsidR="003A1B8E" w:rsidRPr="006725D6" w:rsidRDefault="006725D6" w:rsidP="003A1B8E">
      <w:pPr>
        <w:spacing w:after="120" w:line="360" w:lineRule="auto"/>
        <w:ind w:left="567" w:right="2262"/>
        <w:rPr>
          <w:rFonts w:ascii="Arial" w:hAnsi="Arial" w:cs="Arial"/>
          <w:b/>
          <w:bCs/>
        </w:rPr>
      </w:pPr>
      <w:proofErr w:type="spellStart"/>
      <w:r>
        <w:rPr>
          <w:rFonts w:ascii="Arial" w:hAnsi="Arial"/>
        </w:rPr>
        <w:t>Amazone</w:t>
      </w:r>
      <w:proofErr w:type="spellEnd"/>
      <w:r>
        <w:rPr>
          <w:rFonts w:ascii="Arial" w:hAnsi="Arial"/>
        </w:rPr>
        <w:t xml:space="preserve"> offers a new rotary harrow for higher tractor </w:t>
      </w:r>
      <w:proofErr w:type="spellStart"/>
      <w:r>
        <w:rPr>
          <w:rFonts w:ascii="Arial" w:hAnsi="Arial"/>
        </w:rPr>
        <w:t>horsepowers</w:t>
      </w:r>
      <w:proofErr w:type="spellEnd"/>
      <w:r>
        <w:rPr>
          <w:rFonts w:ascii="Arial" w:hAnsi="Arial"/>
        </w:rPr>
        <w:t xml:space="preserve"> of up to 240 HP. The </w:t>
      </w:r>
      <w:proofErr w:type="gramStart"/>
      <w:r>
        <w:rPr>
          <w:rFonts w:ascii="Arial" w:hAnsi="Arial"/>
        </w:rPr>
        <w:t>newly-developed</w:t>
      </w:r>
      <w:proofErr w:type="gramEnd"/>
      <w:r>
        <w:rPr>
          <w:rFonts w:ascii="Arial" w:hAnsi="Arial"/>
        </w:rPr>
        <w:t xml:space="preserve"> KE 3002-240, in 3 m working width and featuring the innovative </w:t>
      </w:r>
      <w:proofErr w:type="spellStart"/>
      <w:r>
        <w:rPr>
          <w:rFonts w:ascii="Arial" w:hAnsi="Arial"/>
        </w:rPr>
        <w:t>Rotamix</w:t>
      </w:r>
      <w:proofErr w:type="spellEnd"/>
      <w:r>
        <w:rPr>
          <w:rFonts w:ascii="Arial" w:hAnsi="Arial"/>
        </w:rPr>
        <w:t xml:space="preserve"> system, comes into its own when intensive soil crumbling, especially on heavy ground. </w:t>
      </w:r>
      <w:r>
        <w:rPr>
          <w:rFonts w:ascii="Arial" w:hAnsi="Arial"/>
        </w:rPr>
        <w:br/>
      </w:r>
      <w:r>
        <w:rPr>
          <w:rFonts w:ascii="Arial" w:hAnsi="Arial"/>
        </w:rPr>
        <w:br/>
      </w:r>
      <w:r>
        <w:rPr>
          <w:rFonts w:ascii="Arial" w:hAnsi="Arial"/>
          <w:b/>
        </w:rPr>
        <w:t xml:space="preserve">The </w:t>
      </w:r>
      <w:proofErr w:type="spellStart"/>
      <w:r>
        <w:rPr>
          <w:rFonts w:ascii="Arial" w:hAnsi="Arial"/>
          <w:b/>
        </w:rPr>
        <w:t>Rotamix</w:t>
      </w:r>
      <w:proofErr w:type="spellEnd"/>
      <w:r>
        <w:rPr>
          <w:rFonts w:ascii="Arial" w:hAnsi="Arial"/>
          <w:b/>
        </w:rPr>
        <w:t xml:space="preserve"> system – short and compact build - and with two extra tine carriers </w:t>
      </w:r>
    </w:p>
    <w:p w14:paraId="28728661" w14:textId="6C12017A" w:rsidR="003A1B8E" w:rsidRDefault="003A1B8E" w:rsidP="003A1B8E">
      <w:pPr>
        <w:spacing w:after="120" w:line="360" w:lineRule="auto"/>
        <w:ind w:left="567" w:right="2262"/>
        <w:rPr>
          <w:rFonts w:ascii="Arial" w:hAnsi="Arial" w:cs="Arial"/>
          <w:bCs/>
        </w:rPr>
      </w:pPr>
      <w:r>
        <w:rPr>
          <w:rFonts w:ascii="Arial" w:hAnsi="Arial"/>
        </w:rPr>
        <w:t xml:space="preserve">The KE 3002-240 with its </w:t>
      </w:r>
      <w:proofErr w:type="spellStart"/>
      <w:r>
        <w:rPr>
          <w:rFonts w:ascii="Arial" w:hAnsi="Arial"/>
        </w:rPr>
        <w:t>Rotamix</w:t>
      </w:r>
      <w:proofErr w:type="spellEnd"/>
      <w:r>
        <w:rPr>
          <w:rFonts w:ascii="Arial" w:hAnsi="Arial"/>
        </w:rPr>
        <w:t xml:space="preserve"> system has twelve tine carriers. The input load </w:t>
      </w:r>
      <w:proofErr w:type="gramStart"/>
      <w:r>
        <w:rPr>
          <w:rFonts w:ascii="Arial" w:hAnsi="Arial"/>
        </w:rPr>
        <w:t>is distributed</w:t>
      </w:r>
      <w:proofErr w:type="gramEnd"/>
      <w:r>
        <w:rPr>
          <w:rFonts w:ascii="Arial" w:hAnsi="Arial"/>
        </w:rPr>
        <w:t xml:space="preserve"> across all of these rotors. The trailing tines produce a very good crumb structure meaning that the new rotary harrow achieves excellent results on heavy ground and is suitable for creating the optimum seedbed, especially after ploughing.</w:t>
      </w:r>
      <w:r>
        <w:rPr>
          <w:rFonts w:ascii="Arial" w:hAnsi="Arial"/>
          <w:color w:val="FF0000"/>
        </w:rPr>
        <w:t xml:space="preserve"> </w:t>
      </w:r>
    </w:p>
    <w:p w14:paraId="4C9A1067" w14:textId="1F163D5B" w:rsidR="003A1B8E" w:rsidRPr="002901EA" w:rsidRDefault="003A1B8E" w:rsidP="003A1B8E">
      <w:pPr>
        <w:spacing w:after="120" w:line="360" w:lineRule="auto"/>
        <w:ind w:left="567" w:right="2262"/>
        <w:rPr>
          <w:rFonts w:ascii="Arial" w:hAnsi="Arial" w:cs="Arial"/>
          <w:bCs/>
        </w:rPr>
      </w:pPr>
      <w:r>
        <w:rPr>
          <w:rFonts w:ascii="Arial" w:hAnsi="Arial"/>
        </w:rPr>
        <w:t xml:space="preserve">The twelve tine carriers allow a smaller spur gear diameter. This design meant that a very compact and light design of the robust rotary harrow trough was possible. This compact design of the rotary harrow reduces the lift capacity on the tractor, and any harrow-mounted seed drill </w:t>
      </w:r>
      <w:proofErr w:type="gramStart"/>
      <w:r>
        <w:rPr>
          <w:rFonts w:ascii="Arial" w:hAnsi="Arial"/>
        </w:rPr>
        <w:t>is positioned</w:t>
      </w:r>
      <w:proofErr w:type="gramEnd"/>
      <w:r>
        <w:rPr>
          <w:rFonts w:ascii="Arial" w:hAnsi="Arial"/>
        </w:rPr>
        <w:t xml:space="preserve"> very close to the tractor when used in a sowing combination. The lifting power requirement is therefore lower than that of other rotary harrows, which also makes a positive impact on front ballasting. </w:t>
      </w:r>
    </w:p>
    <w:p w14:paraId="71B9B6A5" w14:textId="6614C212" w:rsidR="00191832" w:rsidRPr="002901EA" w:rsidRDefault="00191832" w:rsidP="003A1B8E">
      <w:pPr>
        <w:spacing w:after="120" w:line="360" w:lineRule="auto"/>
        <w:ind w:left="567" w:right="2262"/>
        <w:rPr>
          <w:rFonts w:ascii="Arial" w:hAnsi="Arial" w:cs="Arial"/>
          <w:bCs/>
        </w:rPr>
      </w:pPr>
      <w:r>
        <w:rPr>
          <w:rFonts w:ascii="Arial" w:hAnsi="Arial"/>
        </w:rPr>
        <w:t xml:space="preserve">The Long-Life-Drive system ensures a long service life and maximum smooth running. The double sealing system with a </w:t>
      </w:r>
      <w:proofErr w:type="gramStart"/>
      <w:r>
        <w:rPr>
          <w:rFonts w:ascii="Arial" w:hAnsi="Arial"/>
        </w:rPr>
        <w:t>cassette sealing</w:t>
      </w:r>
      <w:proofErr w:type="gramEnd"/>
      <w:r>
        <w:rPr>
          <w:rFonts w:ascii="Arial" w:hAnsi="Arial"/>
        </w:rPr>
        <w:t xml:space="preserve"> ring and labyrinth seal protects against dust, moisture and dirt. </w:t>
      </w:r>
    </w:p>
    <w:p w14:paraId="7ADA008F" w14:textId="77777777" w:rsidR="003A1B8E" w:rsidRDefault="003A1B8E" w:rsidP="003A1B8E">
      <w:pPr>
        <w:spacing w:after="120" w:line="360" w:lineRule="auto"/>
        <w:ind w:left="567" w:right="2262"/>
        <w:rPr>
          <w:rFonts w:ascii="Arial" w:hAnsi="Arial" w:cs="Arial"/>
          <w:bCs/>
        </w:rPr>
      </w:pPr>
      <w:r>
        <w:rPr>
          <w:rFonts w:ascii="Arial" w:hAnsi="Arial"/>
        </w:rPr>
        <w:t xml:space="preserve">The proven Quick &amp; Safe system provides the 290 mm tines with an integrated stone release plus the tines </w:t>
      </w:r>
      <w:proofErr w:type="gramStart"/>
      <w:r>
        <w:rPr>
          <w:rFonts w:ascii="Arial" w:hAnsi="Arial"/>
        </w:rPr>
        <w:t>can be easily exchanged</w:t>
      </w:r>
      <w:proofErr w:type="gramEnd"/>
      <w:r>
        <w:rPr>
          <w:rFonts w:ascii="Arial" w:hAnsi="Arial"/>
        </w:rPr>
        <w:t xml:space="preserve"> without tools.</w:t>
      </w:r>
    </w:p>
    <w:p w14:paraId="72525BB3" w14:textId="6670F6BD" w:rsidR="00E56825" w:rsidRDefault="00E56825" w:rsidP="00E56825">
      <w:pPr>
        <w:spacing w:after="120" w:line="360" w:lineRule="auto"/>
        <w:ind w:left="567" w:right="2262"/>
        <w:rPr>
          <w:rFonts w:ascii="Arial" w:hAnsi="Arial" w:cs="Arial"/>
          <w:b/>
          <w:bCs/>
        </w:rPr>
      </w:pPr>
    </w:p>
    <w:p w14:paraId="28361A20" w14:textId="117FE3C9" w:rsidR="006725D6" w:rsidRPr="00143FD2" w:rsidRDefault="006725D6" w:rsidP="003A1B8E">
      <w:pPr>
        <w:spacing w:after="120" w:line="360" w:lineRule="auto"/>
        <w:ind w:left="567" w:right="2262"/>
        <w:rPr>
          <w:rFonts w:ascii="Arial" w:hAnsi="Arial" w:cs="Arial"/>
        </w:rPr>
      </w:pPr>
      <w:r>
        <w:rPr>
          <w:rFonts w:ascii="Arial" w:hAnsi="Arial"/>
          <w:b/>
        </w:rPr>
        <w:lastRenderedPageBreak/>
        <w:t xml:space="preserve">A higher class of performance with the </w:t>
      </w:r>
      <w:proofErr w:type="spellStart"/>
      <w:r>
        <w:rPr>
          <w:rFonts w:ascii="Arial" w:hAnsi="Arial"/>
          <w:b/>
        </w:rPr>
        <w:t>DirectDrive</w:t>
      </w:r>
      <w:proofErr w:type="spellEnd"/>
      <w:r>
        <w:rPr>
          <w:rFonts w:ascii="Arial" w:hAnsi="Arial"/>
          <w:b/>
        </w:rPr>
        <w:t xml:space="preserve"> gearbox</w:t>
      </w:r>
    </w:p>
    <w:p w14:paraId="1AB21736" w14:textId="702DF153" w:rsidR="006725D6" w:rsidRPr="006725D6" w:rsidRDefault="00667531" w:rsidP="006725D6">
      <w:pPr>
        <w:spacing w:after="120" w:line="360" w:lineRule="auto"/>
        <w:ind w:left="567" w:right="2262"/>
        <w:rPr>
          <w:rFonts w:ascii="Arial" w:hAnsi="Arial" w:cs="Arial"/>
          <w:b/>
          <w:bCs/>
        </w:rPr>
      </w:pPr>
      <w:r>
        <w:rPr>
          <w:rFonts w:ascii="Arial" w:hAnsi="Arial"/>
        </w:rPr>
        <w:t xml:space="preserve">At the heart of the new KE </w:t>
      </w:r>
      <w:proofErr w:type="gramStart"/>
      <w:r>
        <w:rPr>
          <w:rFonts w:ascii="Arial" w:hAnsi="Arial"/>
        </w:rPr>
        <w:t>3002-240</w:t>
      </w:r>
      <w:proofErr w:type="gramEnd"/>
      <w:r>
        <w:rPr>
          <w:rFonts w:ascii="Arial" w:hAnsi="Arial"/>
        </w:rPr>
        <w:t xml:space="preserve"> </w:t>
      </w:r>
      <w:proofErr w:type="spellStart"/>
      <w:r>
        <w:rPr>
          <w:rFonts w:ascii="Arial" w:hAnsi="Arial"/>
        </w:rPr>
        <w:t>Rotamix</w:t>
      </w:r>
      <w:proofErr w:type="spellEnd"/>
      <w:r>
        <w:rPr>
          <w:rFonts w:ascii="Arial" w:hAnsi="Arial"/>
        </w:rPr>
        <w:t xml:space="preserve"> is the </w:t>
      </w:r>
      <w:proofErr w:type="spellStart"/>
      <w:r>
        <w:rPr>
          <w:rFonts w:ascii="Arial" w:hAnsi="Arial"/>
        </w:rPr>
        <w:t>DirectDrive</w:t>
      </w:r>
      <w:proofErr w:type="spellEnd"/>
      <w:r>
        <w:rPr>
          <w:rFonts w:ascii="Arial" w:hAnsi="Arial"/>
        </w:rPr>
        <w:t xml:space="preserve"> gearbox, via which the higher power flow is transmitted directly to the spur gears of the tine carriers. As in the case of the KX and KG rotary cultivators, there is no power redirection thus ensuring excellent low-wear power transmission. The rotary harrow </w:t>
      </w:r>
      <w:proofErr w:type="gramStart"/>
      <w:r>
        <w:rPr>
          <w:rFonts w:ascii="Arial" w:hAnsi="Arial"/>
        </w:rPr>
        <w:t>can be used</w:t>
      </w:r>
      <w:proofErr w:type="gramEnd"/>
      <w:r>
        <w:rPr>
          <w:rFonts w:ascii="Arial" w:hAnsi="Arial"/>
        </w:rPr>
        <w:t xml:space="preserve"> at PTO input shaft speeds of 540/750/1000. Exchange gear sets allow the rotor speed to be adapted to different soil conditions and the tractor PTO shaft speed. </w:t>
      </w:r>
      <w:r>
        <w:rPr>
          <w:rFonts w:ascii="Arial" w:hAnsi="Arial"/>
        </w:rPr>
        <w:br/>
      </w:r>
      <w:r>
        <w:rPr>
          <w:rFonts w:ascii="Arial" w:hAnsi="Arial"/>
        </w:rPr>
        <w:br/>
      </w:r>
      <w:proofErr w:type="spellStart"/>
      <w:r>
        <w:rPr>
          <w:rFonts w:ascii="Arial" w:hAnsi="Arial"/>
          <w:b/>
        </w:rPr>
        <w:t>QuickLink</w:t>
      </w:r>
      <w:proofErr w:type="spellEnd"/>
      <w:r>
        <w:rPr>
          <w:rFonts w:ascii="Arial" w:hAnsi="Arial"/>
          <w:b/>
        </w:rPr>
        <w:t xml:space="preserve"> quick coupling system</w:t>
      </w:r>
    </w:p>
    <w:p w14:paraId="3990863C" w14:textId="2D74BBA7" w:rsidR="006725D6" w:rsidRPr="006725D6" w:rsidRDefault="00FE0CC4" w:rsidP="006725D6">
      <w:pPr>
        <w:spacing w:after="120" w:line="360" w:lineRule="auto"/>
        <w:ind w:left="567" w:right="2262"/>
        <w:rPr>
          <w:rFonts w:ascii="Arial" w:hAnsi="Arial" w:cs="Arial"/>
          <w:b/>
          <w:bCs/>
        </w:rPr>
      </w:pPr>
      <w:r>
        <w:rPr>
          <w:rFonts w:ascii="Arial" w:hAnsi="Arial"/>
        </w:rPr>
        <w:t xml:space="preserve">The entire </w:t>
      </w:r>
      <w:proofErr w:type="spellStart"/>
      <w:r>
        <w:rPr>
          <w:rFonts w:ascii="Arial" w:hAnsi="Arial"/>
        </w:rPr>
        <w:t>Amazone</w:t>
      </w:r>
      <w:proofErr w:type="spellEnd"/>
      <w:r>
        <w:rPr>
          <w:rFonts w:ascii="Arial" w:hAnsi="Arial"/>
        </w:rPr>
        <w:t xml:space="preserve"> active soil tillage range is available with the </w:t>
      </w:r>
      <w:proofErr w:type="spellStart"/>
      <w:r>
        <w:rPr>
          <w:rFonts w:ascii="Arial" w:hAnsi="Arial"/>
        </w:rPr>
        <w:t>QuickLink</w:t>
      </w:r>
      <w:proofErr w:type="spellEnd"/>
      <w:r>
        <w:rPr>
          <w:rFonts w:ascii="Arial" w:hAnsi="Arial"/>
        </w:rPr>
        <w:t xml:space="preserve"> quick coupling system for maximum flexibility. The new KE 02 </w:t>
      </w:r>
      <w:proofErr w:type="gramStart"/>
      <w:r>
        <w:rPr>
          <w:rFonts w:ascii="Arial" w:hAnsi="Arial"/>
        </w:rPr>
        <w:t>can also be mounted</w:t>
      </w:r>
      <w:proofErr w:type="gramEnd"/>
      <w:r>
        <w:rPr>
          <w:rFonts w:ascii="Arial" w:hAnsi="Arial"/>
        </w:rPr>
        <w:t xml:space="preserve"> under different seed drills via the </w:t>
      </w:r>
      <w:proofErr w:type="spellStart"/>
      <w:r>
        <w:rPr>
          <w:rFonts w:ascii="Arial" w:hAnsi="Arial"/>
        </w:rPr>
        <w:t>QuickLink</w:t>
      </w:r>
      <w:proofErr w:type="spellEnd"/>
      <w:r>
        <w:rPr>
          <w:rFonts w:ascii="Arial" w:hAnsi="Arial"/>
        </w:rPr>
        <w:t xml:space="preserve"> system with very little effort. The KE 02 forms a compact team with the </w:t>
      </w:r>
      <w:proofErr w:type="spellStart"/>
      <w:r>
        <w:rPr>
          <w:rFonts w:ascii="Arial" w:hAnsi="Arial"/>
        </w:rPr>
        <w:t>Cataya</w:t>
      </w:r>
      <w:proofErr w:type="spellEnd"/>
      <w:r>
        <w:rPr>
          <w:rFonts w:ascii="Arial" w:hAnsi="Arial"/>
        </w:rPr>
        <w:t xml:space="preserve"> harrow-mounted conventional seed drill and the Avant 02 pneumatic front tank system. Thanks to the reinforced headstock, the </w:t>
      </w:r>
      <w:proofErr w:type="spellStart"/>
      <w:r>
        <w:rPr>
          <w:rFonts w:ascii="Arial" w:hAnsi="Arial"/>
        </w:rPr>
        <w:t>Centaya</w:t>
      </w:r>
      <w:proofErr w:type="spellEnd"/>
      <w:r>
        <w:rPr>
          <w:rFonts w:ascii="Arial" w:hAnsi="Arial"/>
        </w:rPr>
        <w:t xml:space="preserve"> Super pneumatic seed drill </w:t>
      </w:r>
      <w:proofErr w:type="gramStart"/>
      <w:r>
        <w:rPr>
          <w:rFonts w:ascii="Arial" w:hAnsi="Arial"/>
        </w:rPr>
        <w:t>can now also be used</w:t>
      </w:r>
      <w:proofErr w:type="gramEnd"/>
      <w:r>
        <w:rPr>
          <w:rFonts w:ascii="Arial" w:hAnsi="Arial"/>
        </w:rPr>
        <w:t xml:space="preserve"> with this new rotary harrow. The new </w:t>
      </w:r>
      <w:proofErr w:type="spellStart"/>
      <w:r>
        <w:rPr>
          <w:rFonts w:ascii="Arial" w:hAnsi="Arial"/>
        </w:rPr>
        <w:t>Precea</w:t>
      </w:r>
      <w:proofErr w:type="spellEnd"/>
      <w:r>
        <w:rPr>
          <w:rFonts w:ascii="Arial" w:hAnsi="Arial"/>
        </w:rPr>
        <w:t xml:space="preserve">-A harrow-mounted precision air </w:t>
      </w:r>
      <w:proofErr w:type="spellStart"/>
      <w:r>
        <w:rPr>
          <w:rFonts w:ascii="Arial" w:hAnsi="Arial"/>
        </w:rPr>
        <w:t>seeder</w:t>
      </w:r>
      <w:proofErr w:type="spellEnd"/>
      <w:r>
        <w:rPr>
          <w:rFonts w:ascii="Arial" w:hAnsi="Arial"/>
        </w:rPr>
        <w:t xml:space="preserve"> can also be connected without tools and, it goes without saying, that a combination with the D9 mounted conventional seed drill via the “</w:t>
      </w:r>
      <w:proofErr w:type="spellStart"/>
      <w:r>
        <w:rPr>
          <w:rFonts w:ascii="Arial" w:hAnsi="Arial"/>
        </w:rPr>
        <w:t>Liftpack</w:t>
      </w:r>
      <w:proofErr w:type="spellEnd"/>
      <w:r>
        <w:rPr>
          <w:rFonts w:ascii="Arial" w:hAnsi="Arial"/>
        </w:rPr>
        <w:t>” system is also possible.</w:t>
      </w:r>
      <w:r>
        <w:rPr>
          <w:rFonts w:ascii="Arial" w:hAnsi="Arial"/>
        </w:rPr>
        <w:br/>
      </w:r>
      <w:r>
        <w:rPr>
          <w:rFonts w:ascii="Arial" w:hAnsi="Arial"/>
        </w:rPr>
        <w:br/>
      </w:r>
      <w:r>
        <w:rPr>
          <w:rFonts w:ascii="Arial" w:hAnsi="Arial"/>
          <w:b/>
        </w:rPr>
        <w:t>Setting and tools</w:t>
      </w:r>
      <w:r>
        <w:rPr>
          <w:rFonts w:ascii="Arial" w:hAnsi="Arial"/>
          <w:b/>
          <w:vertAlign w:val="superscript"/>
        </w:rPr>
        <w:t xml:space="preserve"> </w:t>
      </w:r>
    </w:p>
    <w:p w14:paraId="18F553A1" w14:textId="200A1E0D" w:rsidR="00B9476A" w:rsidRPr="006725D6" w:rsidRDefault="00B9476A" w:rsidP="00B9476A">
      <w:pPr>
        <w:spacing w:after="120" w:line="360" w:lineRule="auto"/>
        <w:ind w:left="567" w:right="2262"/>
        <w:rPr>
          <w:rFonts w:ascii="Arial" w:hAnsi="Arial" w:cs="Arial"/>
          <w:bCs/>
        </w:rPr>
      </w:pPr>
      <w:r>
        <w:rPr>
          <w:rFonts w:ascii="Arial" w:hAnsi="Arial"/>
        </w:rPr>
        <w:t xml:space="preserve">The optional hydraulic depth control is a new feature of the KE 02. This allows the rotary harrow to </w:t>
      </w:r>
      <w:proofErr w:type="gramStart"/>
      <w:r>
        <w:rPr>
          <w:rFonts w:ascii="Arial" w:hAnsi="Arial"/>
        </w:rPr>
        <w:t>be easily tailored</w:t>
      </w:r>
      <w:proofErr w:type="gramEnd"/>
      <w:r>
        <w:rPr>
          <w:rFonts w:ascii="Arial" w:hAnsi="Arial"/>
        </w:rPr>
        <w:t xml:space="preserve"> to the field and operating conditions from the tractor cab while on the move. A scale ensures constant monitoring of the working depth.</w:t>
      </w:r>
    </w:p>
    <w:p w14:paraId="101D879D" w14:textId="52E73DBD" w:rsidR="006725D6" w:rsidRPr="006725D6" w:rsidRDefault="006725D6" w:rsidP="006725D6">
      <w:pPr>
        <w:spacing w:after="120" w:line="360" w:lineRule="auto"/>
        <w:ind w:left="567" w:right="2262"/>
        <w:rPr>
          <w:rFonts w:ascii="Arial" w:hAnsi="Arial" w:cs="Arial"/>
          <w:bCs/>
        </w:rPr>
      </w:pPr>
      <w:r>
        <w:rPr>
          <w:rFonts w:ascii="Arial" w:hAnsi="Arial"/>
        </w:rPr>
        <w:t xml:space="preserve">Extendable lower links allow the KE 02 to </w:t>
      </w:r>
      <w:proofErr w:type="gramStart"/>
      <w:r>
        <w:rPr>
          <w:rFonts w:ascii="Arial" w:hAnsi="Arial"/>
        </w:rPr>
        <w:t>be individually aligned</w:t>
      </w:r>
      <w:proofErr w:type="gramEnd"/>
      <w:r>
        <w:rPr>
          <w:rFonts w:ascii="Arial" w:hAnsi="Arial"/>
        </w:rPr>
        <w:t xml:space="preserve"> for any tractor size. This also facilitates attachment of </w:t>
      </w:r>
      <w:proofErr w:type="gramStart"/>
      <w:r>
        <w:rPr>
          <w:rFonts w:ascii="Arial" w:hAnsi="Arial"/>
        </w:rPr>
        <w:t>tractor wheel mark eradicators</w:t>
      </w:r>
      <w:proofErr w:type="gramEnd"/>
      <w:r>
        <w:rPr>
          <w:rFonts w:ascii="Arial" w:hAnsi="Arial"/>
        </w:rPr>
        <w:t xml:space="preserve">. Furthermore, the lower links can be adjusted to the standard dimensions of CAT 3 or CAT 3N. </w:t>
      </w:r>
    </w:p>
    <w:p w14:paraId="3C671E23" w14:textId="5ECC77D1" w:rsidR="00177C1F" w:rsidRPr="00247E38" w:rsidRDefault="0070072F" w:rsidP="00B9476A">
      <w:pPr>
        <w:spacing w:after="120" w:line="360" w:lineRule="auto"/>
        <w:ind w:left="567" w:right="2262"/>
        <w:rPr>
          <w:rFonts w:ascii="Arial" w:hAnsi="Arial" w:cs="Arial"/>
          <w:bCs/>
        </w:rPr>
      </w:pPr>
      <w:r>
        <w:rPr>
          <w:rFonts w:ascii="Arial" w:hAnsi="Arial"/>
        </w:rPr>
        <w:lastRenderedPageBreak/>
        <w:t xml:space="preserve">The </w:t>
      </w:r>
      <w:proofErr w:type="gramStart"/>
      <w:r>
        <w:rPr>
          <w:rFonts w:ascii="Arial" w:hAnsi="Arial"/>
        </w:rPr>
        <w:t>depth of the levelling board for levelling the soil is precisely guided by the roller</w:t>
      </w:r>
      <w:proofErr w:type="gramEnd"/>
      <w:r>
        <w:rPr>
          <w:rFonts w:ascii="Arial" w:hAnsi="Arial"/>
        </w:rPr>
        <w:t>. The levelling board also deflects upwards thanks to the integrated overload protection. A setting tool is offered for precise adjustment, which can also be used universally for other adjustments on the machine, e.g. for adjusting the height of the side plates or for setting the track markers.</w:t>
      </w:r>
    </w:p>
    <w:p w14:paraId="4C7231AB" w14:textId="2FD4D5E7" w:rsidR="006725D6" w:rsidRPr="006725D6" w:rsidRDefault="00143FD2" w:rsidP="006725D6">
      <w:pPr>
        <w:spacing w:after="120" w:line="360" w:lineRule="auto"/>
        <w:ind w:left="567" w:right="2262"/>
        <w:rPr>
          <w:rFonts w:ascii="Arial" w:hAnsi="Arial" w:cs="Arial"/>
          <w:b/>
          <w:bCs/>
        </w:rPr>
      </w:pPr>
      <w:r>
        <w:rPr>
          <w:rFonts w:ascii="Arial" w:hAnsi="Arial"/>
        </w:rPr>
        <w:br/>
      </w:r>
      <w:r>
        <w:rPr>
          <w:rFonts w:ascii="Arial" w:hAnsi="Arial"/>
          <w:b/>
        </w:rPr>
        <w:t xml:space="preserve">Versatile roller range </w:t>
      </w:r>
    </w:p>
    <w:p w14:paraId="734417EF" w14:textId="52F41701" w:rsidR="00A46482" w:rsidRDefault="007F0CAD" w:rsidP="00A46482">
      <w:pPr>
        <w:pBdr>
          <w:bottom w:val="single" w:sz="12" w:space="1" w:color="auto"/>
        </w:pBdr>
        <w:spacing w:after="120" w:line="360" w:lineRule="auto"/>
        <w:ind w:left="567" w:right="2262"/>
        <w:rPr>
          <w:rFonts w:ascii="Arial" w:hAnsi="Arial" w:cs="Arial"/>
          <w:bCs/>
        </w:rPr>
      </w:pPr>
      <w:r>
        <w:rPr>
          <w:rFonts w:ascii="Arial" w:hAnsi="Arial"/>
        </w:rPr>
        <w:t xml:space="preserve">Numerous roller types with different diameters for targeted reconsolidation are available for a wide range of site-specific requirements. The extensive range extends from the light cage roller to the wedge ring roller, which is also available with a matrix tire profile, the trapezium roller and the tooth packer roller for medium to heavy soils. </w:t>
      </w:r>
    </w:p>
    <w:p w14:paraId="5C409FE5" w14:textId="39440F5C" w:rsidR="005F62B4" w:rsidRDefault="005F62B4" w:rsidP="00A46482">
      <w:pPr>
        <w:pBdr>
          <w:bottom w:val="single" w:sz="12" w:space="1" w:color="auto"/>
        </w:pBdr>
        <w:spacing w:after="120" w:line="360" w:lineRule="auto"/>
        <w:ind w:left="567" w:right="2262"/>
        <w:rPr>
          <w:rFonts w:ascii="Arial" w:hAnsi="Arial" w:cs="Arial"/>
          <w:bCs/>
        </w:rPr>
      </w:pPr>
    </w:p>
    <w:p w14:paraId="3643075B" w14:textId="6CCCF604" w:rsidR="005F62B4" w:rsidRPr="005F62B4" w:rsidRDefault="00312324" w:rsidP="00A46482">
      <w:pPr>
        <w:pBdr>
          <w:bottom w:val="single" w:sz="12" w:space="1" w:color="auto"/>
        </w:pBdr>
        <w:spacing w:after="120" w:line="360" w:lineRule="auto"/>
        <w:ind w:left="567" w:right="2262"/>
        <w:rPr>
          <w:rFonts w:ascii="Calibri" w:hAnsi="Calibri" w:cs="Calibri"/>
          <w:b/>
          <w:sz w:val="22"/>
          <w:szCs w:val="22"/>
        </w:rPr>
      </w:pPr>
      <w:r>
        <w:rPr>
          <w:rFonts w:ascii="Arial" w:hAnsi="Arial"/>
          <w:noProof/>
          <w:lang w:val="de-DE"/>
        </w:rPr>
        <w:drawing>
          <wp:inline distT="0" distB="0" distL="0" distR="0" wp14:anchorId="115F3638" wp14:editId="0CAFC110">
            <wp:extent cx="535305" cy="405130"/>
            <wp:effectExtent l="0" t="0" r="0" b="0"/>
            <wp:docPr id="7" name="Grafik 7" descr="C:\Users\nberel\AppData\Local\Microsoft\Windows\INetCache\Content.Word\button-Vide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nberel\AppData\Local\Microsoft\Windows\INetCache\Content.Word\button-Video.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35305" cy="405130"/>
                    </a:xfrm>
                    <a:prstGeom prst="rect">
                      <a:avLst/>
                    </a:prstGeom>
                    <a:noFill/>
                    <a:ln>
                      <a:noFill/>
                    </a:ln>
                  </pic:spPr>
                </pic:pic>
              </a:graphicData>
            </a:graphic>
          </wp:inline>
        </w:drawing>
      </w:r>
      <w:r w:rsidR="005F62B4">
        <w:rPr>
          <w:rFonts w:ascii="Arial" w:hAnsi="Arial"/>
          <w:b/>
        </w:rPr>
        <w:t xml:space="preserve"> </w:t>
      </w:r>
      <w:hyperlink r:id="rId7" w:history="1">
        <w:r w:rsidR="005F62B4">
          <w:rPr>
            <w:rStyle w:val="Hyperlink"/>
            <w:rFonts w:ascii="Arial" w:hAnsi="Arial"/>
            <w:b/>
          </w:rPr>
          <w:t>www.amazone.de/ke02</w:t>
        </w:r>
      </w:hyperlink>
    </w:p>
    <w:p w14:paraId="0E3D0379" w14:textId="2AB22821" w:rsidR="00D5697C" w:rsidRDefault="005F62B4" w:rsidP="00FA5D0B">
      <w:pPr>
        <w:pBdr>
          <w:bottom w:val="single" w:sz="12" w:space="1" w:color="auto"/>
        </w:pBdr>
        <w:spacing w:after="120" w:line="360" w:lineRule="auto"/>
        <w:ind w:left="567" w:right="2262"/>
        <w:rPr>
          <w:rFonts w:ascii="Arial" w:hAnsi="Arial" w:cs="Arial"/>
          <w:bCs/>
        </w:rPr>
      </w:pPr>
      <w:r>
        <w:rPr>
          <w:rFonts w:ascii="Calibri" w:hAnsi="Calibri"/>
          <w:noProof/>
          <w:sz w:val="22"/>
          <w:lang w:val="de-DE"/>
        </w:rPr>
        <w:drawing>
          <wp:inline distT="0" distB="0" distL="0" distR="0" wp14:anchorId="4271C447" wp14:editId="0028899E">
            <wp:extent cx="1080000" cy="1080000"/>
            <wp:effectExtent l="0" t="0" r="6350" b="6350"/>
            <wp:docPr id="8" name="Grafik 8" descr="C:\Users\nberel\AppData\Local\Microsoft\Windows\INetCache\Content.Word\qr_YouTube - Kreiselegge KE 3002-2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nberel\AppData\Local\Microsoft\Windows\INetCache\Content.Word\qr_YouTube - Kreiselegge KE 3002-240.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80000" cy="1080000"/>
                    </a:xfrm>
                    <a:prstGeom prst="rect">
                      <a:avLst/>
                    </a:prstGeom>
                    <a:noFill/>
                    <a:ln>
                      <a:noFill/>
                    </a:ln>
                  </pic:spPr>
                </pic:pic>
              </a:graphicData>
            </a:graphic>
          </wp:inline>
        </w:drawing>
      </w:r>
    </w:p>
    <w:p w14:paraId="0D3B8DF5" w14:textId="302B3AE1" w:rsidR="00E15247" w:rsidRDefault="00312324" w:rsidP="00D5697C">
      <w:pPr>
        <w:spacing w:after="120" w:line="360" w:lineRule="auto"/>
        <w:ind w:left="567" w:right="2262"/>
        <w:rPr>
          <w:rFonts w:ascii="Arial" w:hAnsi="Arial" w:cs="Arial"/>
          <w:bCs/>
        </w:rPr>
      </w:pPr>
      <w:r>
        <w:rPr>
          <w:rFonts w:ascii="Arial" w:hAnsi="Arial"/>
        </w:rPr>
        <w:lastRenderedPageBreak/>
        <w:pict w14:anchorId="057EA6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1.9pt;height:294.15pt">
            <v:imagedata r:id="rId9" o:title="KE3002-240_Deutz_d0_kw_P4218990_d1_210510_sRGB"/>
          </v:shape>
        </w:pict>
      </w:r>
    </w:p>
    <w:p w14:paraId="3AA69623" w14:textId="77777777" w:rsidR="002B2D6E" w:rsidRDefault="00D5697C" w:rsidP="009A4DF5">
      <w:pPr>
        <w:spacing w:after="120" w:line="360" w:lineRule="auto"/>
        <w:ind w:left="567" w:right="2262"/>
        <w:rPr>
          <w:rFonts w:ascii="Arial" w:hAnsi="Arial" w:cs="Arial"/>
          <w:bCs/>
        </w:rPr>
      </w:pPr>
      <w:r>
        <w:rPr>
          <w:rFonts w:ascii="Arial" w:hAnsi="Arial"/>
          <w:sz w:val="22"/>
        </w:rPr>
        <w:t>The twelve rotors fitted with the trailing tines on the KE 3002-240 Rotamix produce a very good crumb structure.</w:t>
      </w:r>
      <w:r>
        <w:rPr>
          <w:rFonts w:ascii="Arial" w:hAnsi="Arial"/>
        </w:rPr>
        <w:t xml:space="preserve"> </w:t>
      </w:r>
      <w:r>
        <w:rPr>
          <w:noProof/>
          <w:lang w:val="de-DE"/>
        </w:rPr>
        <w:drawing>
          <wp:inline distT="0" distB="0" distL="0" distR="0" wp14:anchorId="3FD6D907" wp14:editId="7C5C9FFD">
            <wp:extent cx="5276745" cy="3017066"/>
            <wp:effectExtent l="0" t="0" r="635" b="0"/>
            <wp:docPr id="6" name="Grafik 6" descr="C:\Users\nberel\AppData\Local\Microsoft\Windows\INetCache\Content.Word\KE02_DirectDrive.1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nberel\AppData\Local\Microsoft\Windows\INetCache\Content.Word\KE02_DirectDrive.193.pn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6320" b="7812"/>
                    <a:stretch/>
                  </pic:blipFill>
                  <pic:spPr bwMode="auto">
                    <a:xfrm>
                      <a:off x="0" y="0"/>
                      <a:ext cx="5277485" cy="3017489"/>
                    </a:xfrm>
                    <a:prstGeom prst="rect">
                      <a:avLst/>
                    </a:prstGeom>
                    <a:noFill/>
                    <a:ln>
                      <a:noFill/>
                    </a:ln>
                    <a:extLst>
                      <a:ext uri="{53640926-AAD7-44D8-BBD7-CCE9431645EC}">
                        <a14:shadowObscured xmlns:a14="http://schemas.microsoft.com/office/drawing/2010/main"/>
                      </a:ext>
                    </a:extLst>
                  </pic:spPr>
                </pic:pic>
              </a:graphicData>
            </a:graphic>
          </wp:inline>
        </w:drawing>
      </w:r>
    </w:p>
    <w:p w14:paraId="3C8F8B8F" w14:textId="37D22D44" w:rsidR="00AB0145" w:rsidRPr="00233804" w:rsidRDefault="00233804" w:rsidP="009A4DF5">
      <w:pPr>
        <w:spacing w:after="120" w:line="360" w:lineRule="auto"/>
        <w:ind w:left="567" w:right="2262"/>
        <w:rPr>
          <w:rFonts w:ascii="Arial" w:hAnsi="Arial" w:cs="Arial"/>
          <w:bCs/>
          <w:sz w:val="22"/>
          <w:szCs w:val="22"/>
        </w:rPr>
      </w:pPr>
      <w:r>
        <w:rPr>
          <w:rFonts w:ascii="Arial" w:hAnsi="Arial"/>
          <w:sz w:val="22"/>
        </w:rPr>
        <w:t>The DirectDrive gearbox dissipates the power flow directly to the spur gears of the tine carriers.</w:t>
      </w:r>
    </w:p>
    <w:p w14:paraId="1B2954CB" w14:textId="7C06FFB9" w:rsidR="00E15247" w:rsidRDefault="00312324" w:rsidP="009A4DF5">
      <w:pPr>
        <w:spacing w:after="120" w:line="360" w:lineRule="auto"/>
        <w:ind w:left="567" w:right="2262"/>
        <w:rPr>
          <w:rFonts w:ascii="Arial" w:hAnsi="Arial" w:cs="Arial"/>
          <w:bCs/>
        </w:rPr>
      </w:pPr>
      <w:r>
        <w:rPr>
          <w:rFonts w:ascii="Arial" w:hAnsi="Arial" w:cs="Arial"/>
          <w:bCs/>
          <w:noProof/>
          <w:lang w:val="de-DE"/>
        </w:rPr>
        <w:lastRenderedPageBreak/>
        <w:drawing>
          <wp:inline distT="0" distB="0" distL="0" distR="0" wp14:anchorId="4CA83B08" wp14:editId="1B252B9E">
            <wp:extent cx="4977130" cy="3735705"/>
            <wp:effectExtent l="0" t="0" r="0" b="0"/>
            <wp:docPr id="10" name="Grafik 10" descr="KE3002-240_Deutz_d0_kw_P4218716_d1_210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KE3002-240_Deutz_d0_kw_P4218716_d1_21061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77130" cy="3735705"/>
                    </a:xfrm>
                    <a:prstGeom prst="rect">
                      <a:avLst/>
                    </a:prstGeom>
                    <a:noFill/>
                    <a:ln>
                      <a:noFill/>
                    </a:ln>
                  </pic:spPr>
                </pic:pic>
              </a:graphicData>
            </a:graphic>
          </wp:inline>
        </w:drawing>
      </w:r>
    </w:p>
    <w:p w14:paraId="35DE6180" w14:textId="3B0C6577" w:rsidR="0045569C" w:rsidRDefault="00802817" w:rsidP="0045569C">
      <w:pPr>
        <w:spacing w:after="120" w:line="360" w:lineRule="auto"/>
        <w:ind w:left="567" w:right="2262"/>
        <w:rPr>
          <w:rFonts w:ascii="Arial" w:hAnsi="Arial" w:cs="Arial"/>
          <w:bCs/>
        </w:rPr>
      </w:pPr>
      <w:r>
        <w:rPr>
          <w:rFonts w:ascii="Arial" w:hAnsi="Arial"/>
          <w:sz w:val="22"/>
        </w:rPr>
        <w:t xml:space="preserve">The new KE 3002-240 with the Rotamix system has twelve tine carriers and is characterised by its very compact, short design. </w:t>
      </w:r>
      <w:r>
        <w:rPr>
          <w:rFonts w:ascii="Arial" w:hAnsi="Arial"/>
          <w:sz w:val="22"/>
        </w:rPr>
        <w:br/>
      </w:r>
      <w:r>
        <w:rPr>
          <w:rFonts w:ascii="Arial" w:hAnsi="Arial"/>
          <w:sz w:val="22"/>
        </w:rPr>
        <w:br/>
      </w:r>
      <w:r w:rsidR="00312324">
        <w:pict w14:anchorId="4947BFB6">
          <v:shape id="_x0000_i1027" type="#_x0000_t75" style="width:334.3pt;height:252pt">
            <v:imagedata r:id="rId12" o:title="KE3002-240_Deutz_d0_kw_P4218677_d1_210510_sRGB"/>
          </v:shape>
        </w:pict>
      </w:r>
    </w:p>
    <w:p w14:paraId="1EAFBABF" w14:textId="77777777" w:rsidR="00E15247" w:rsidRDefault="00E15247" w:rsidP="009A4DF5">
      <w:pPr>
        <w:spacing w:after="120" w:line="360" w:lineRule="auto"/>
        <w:ind w:left="567" w:right="2262"/>
        <w:rPr>
          <w:rFonts w:ascii="Arial" w:hAnsi="Arial" w:cs="Arial"/>
          <w:bCs/>
        </w:rPr>
      </w:pPr>
    </w:p>
    <w:p w14:paraId="010BCF40" w14:textId="6B935FF5" w:rsidR="00CD3426" w:rsidRDefault="00312324" w:rsidP="009A4DF5">
      <w:pPr>
        <w:spacing w:after="120" w:line="360" w:lineRule="auto"/>
        <w:ind w:left="567" w:right="2262"/>
        <w:rPr>
          <w:rFonts w:ascii="Arial" w:hAnsi="Arial" w:cs="Arial"/>
          <w:bCs/>
        </w:rPr>
      </w:pPr>
      <w:r>
        <w:rPr>
          <w:rFonts w:ascii="Arial" w:hAnsi="Arial"/>
        </w:rPr>
        <w:pict w14:anchorId="0D582C0B">
          <v:shape id="_x0000_i1028" type="#_x0000_t75" style="width:356.9pt;height:266.4pt">
            <v:imagedata r:id="rId13" o:title="20210421_Precea_Packer_d0_jm_DJI_0612"/>
          </v:shape>
        </w:pict>
      </w:r>
    </w:p>
    <w:p w14:paraId="7F88A2ED" w14:textId="49F2FDF2" w:rsidR="00A46482" w:rsidRDefault="00D2047E" w:rsidP="00AD43A8">
      <w:pPr>
        <w:spacing w:after="120" w:line="360" w:lineRule="auto"/>
        <w:ind w:left="567" w:right="2262"/>
        <w:rPr>
          <w:rFonts w:ascii="Arial" w:hAnsi="Arial"/>
          <w:sz w:val="20"/>
        </w:rPr>
      </w:pPr>
      <w:r>
        <w:rPr>
          <w:rFonts w:ascii="Arial" w:hAnsi="Arial"/>
          <w:sz w:val="22"/>
        </w:rPr>
        <w:t xml:space="preserve">As an example, the new KE 3002-240 Rotamix </w:t>
      </w:r>
      <w:proofErr w:type="gramStart"/>
      <w:r>
        <w:rPr>
          <w:rFonts w:ascii="Arial" w:hAnsi="Arial"/>
          <w:sz w:val="22"/>
        </w:rPr>
        <w:t>can be connected</w:t>
      </w:r>
      <w:proofErr w:type="gramEnd"/>
      <w:r>
        <w:rPr>
          <w:rFonts w:ascii="Arial" w:hAnsi="Arial"/>
          <w:sz w:val="22"/>
        </w:rPr>
        <w:t xml:space="preserve"> to the new Precea 3000-A harrow-mounted precision air seeder via the QuickLink system with very little effort.</w:t>
      </w:r>
      <w:r>
        <w:rPr>
          <w:rFonts w:ascii="Arial" w:hAnsi="Arial"/>
          <w:sz w:val="20"/>
        </w:rPr>
        <w:t xml:space="preserve"> </w:t>
      </w:r>
    </w:p>
    <w:p w14:paraId="338D464E" w14:textId="77777777" w:rsidR="00312324" w:rsidRDefault="00312324" w:rsidP="00AD43A8">
      <w:pPr>
        <w:spacing w:after="120" w:line="360" w:lineRule="auto"/>
        <w:ind w:left="567" w:right="2262"/>
        <w:rPr>
          <w:rFonts w:ascii="Arial" w:hAnsi="Arial"/>
          <w:sz w:val="20"/>
        </w:rPr>
      </w:pPr>
    </w:p>
    <w:p w14:paraId="4DCEFFF8" w14:textId="77777777" w:rsidR="00312324" w:rsidRDefault="00312324" w:rsidP="00AD43A8">
      <w:pPr>
        <w:spacing w:after="120" w:line="360" w:lineRule="auto"/>
        <w:ind w:left="567" w:right="2262"/>
        <w:rPr>
          <w:rFonts w:ascii="Arial" w:hAnsi="Arial" w:cs="Arial"/>
          <w:sz w:val="20"/>
          <w:szCs w:val="20"/>
        </w:rPr>
      </w:pPr>
    </w:p>
    <w:p w14:paraId="7F45724D" w14:textId="77777777" w:rsidR="00312324" w:rsidRPr="008D315E" w:rsidRDefault="00312324" w:rsidP="00312324">
      <w:pPr>
        <w:tabs>
          <w:tab w:val="left" w:pos="3550"/>
        </w:tabs>
        <w:spacing w:line="360" w:lineRule="auto"/>
        <w:ind w:left="567" w:right="1411"/>
        <w:rPr>
          <w:rFonts w:ascii="Arial" w:hAnsi="Arial" w:cs="Arial"/>
          <w:b/>
          <w:bCs/>
          <w:color w:val="808080" w:themeColor="background1" w:themeShade="80"/>
          <w:sz w:val="20"/>
          <w:szCs w:val="20"/>
        </w:rPr>
      </w:pPr>
      <w:r>
        <w:rPr>
          <w:rFonts w:ascii="Arial" w:hAnsi="Arial"/>
          <w:b/>
          <w:bCs/>
          <w:color w:val="808080" w:themeColor="background1" w:themeShade="80"/>
          <w:sz w:val="20"/>
          <w:szCs w:val="20"/>
        </w:rPr>
        <w:t>About AMAZONE</w:t>
      </w:r>
    </w:p>
    <w:p w14:paraId="263EFED1" w14:textId="77777777" w:rsidR="00312324" w:rsidRPr="002B5766" w:rsidRDefault="00312324" w:rsidP="00312324">
      <w:pPr>
        <w:tabs>
          <w:tab w:val="left" w:pos="3550"/>
        </w:tabs>
        <w:spacing w:line="360" w:lineRule="auto"/>
        <w:ind w:left="567" w:right="141"/>
        <w:rPr>
          <w:rFonts w:ascii="Arial" w:hAnsi="Arial"/>
          <w:bCs/>
          <w:color w:val="808080" w:themeColor="background1" w:themeShade="80"/>
          <w:sz w:val="20"/>
          <w:szCs w:val="20"/>
        </w:rPr>
      </w:pPr>
      <w:r>
        <w:rPr>
          <w:rFonts w:ascii="Arial" w:hAnsi="Arial"/>
          <w:bCs/>
          <w:color w:val="808080" w:themeColor="background1" w:themeShade="80"/>
          <w:sz w:val="20"/>
          <w:szCs w:val="20"/>
        </w:rPr>
        <w:t xml:space="preserve">AMAZONEN-WERKE H. </w:t>
      </w:r>
      <w:r>
        <w:rPr>
          <w:rFonts w:ascii="Arial" w:hAnsi="Arial" w:cs="Arial"/>
          <w:bCs/>
          <w:color w:val="808080" w:themeColor="background1" w:themeShade="80"/>
          <w:sz w:val="20"/>
          <w:szCs w:val="20"/>
        </w:rPr>
        <w:t>DREYER</w:t>
      </w:r>
      <w:r w:rsidRPr="008D315E">
        <w:rPr>
          <w:rFonts w:ascii="Arial" w:hAnsi="Arial" w:cs="Arial"/>
          <w:bCs/>
          <w:color w:val="808080" w:themeColor="background1" w:themeShade="80"/>
          <w:sz w:val="20"/>
          <w:szCs w:val="20"/>
        </w:rPr>
        <w:t xml:space="preserve"> </w:t>
      </w:r>
      <w:r>
        <w:rPr>
          <w:rFonts w:ascii="Arial" w:hAnsi="Arial"/>
          <w:bCs/>
          <w:color w:val="808080" w:themeColor="background1" w:themeShade="80"/>
          <w:sz w:val="20"/>
          <w:szCs w:val="20"/>
        </w:rPr>
        <w:t xml:space="preserve">SE &amp; Co. KG, based in </w:t>
      </w:r>
      <w:proofErr w:type="spellStart"/>
      <w:r>
        <w:rPr>
          <w:rFonts w:ascii="Arial" w:hAnsi="Arial"/>
          <w:bCs/>
          <w:color w:val="808080" w:themeColor="background1" w:themeShade="80"/>
          <w:sz w:val="20"/>
          <w:szCs w:val="20"/>
        </w:rPr>
        <w:t>Hasbergen</w:t>
      </w:r>
      <w:proofErr w:type="spellEnd"/>
      <w:r>
        <w:rPr>
          <w:rFonts w:ascii="Arial" w:hAnsi="Arial"/>
          <w:bCs/>
          <w:color w:val="808080" w:themeColor="background1" w:themeShade="80"/>
          <w:sz w:val="20"/>
          <w:szCs w:val="20"/>
        </w:rPr>
        <w:t xml:space="preserve">-Gaste in Germany, manufactures agricultural and </w:t>
      </w:r>
      <w:proofErr w:type="spellStart"/>
      <w:r>
        <w:rPr>
          <w:rFonts w:ascii="Arial" w:hAnsi="Arial"/>
          <w:bCs/>
          <w:color w:val="808080" w:themeColor="background1" w:themeShade="80"/>
          <w:sz w:val="20"/>
          <w:szCs w:val="20"/>
        </w:rPr>
        <w:t>groundcare</w:t>
      </w:r>
      <w:proofErr w:type="spellEnd"/>
      <w:r>
        <w:rPr>
          <w:rFonts w:ascii="Arial" w:hAnsi="Arial"/>
          <w:bCs/>
          <w:color w:val="808080" w:themeColor="background1" w:themeShade="80"/>
          <w:sz w:val="20"/>
          <w:szCs w:val="20"/>
        </w:rPr>
        <w:t xml:space="preserve"> machinery. The owner-managed company employs around 1900 people at nine different production sites in Germany, France, Russia and Hungary. The agricultural machinery range includes soil tillage implements, seed drills, fertiliser spreaders and plant protection equipment. </w:t>
      </w:r>
      <w:proofErr w:type="spellStart"/>
      <w:r w:rsidRPr="002B5766">
        <w:rPr>
          <w:rFonts w:ascii="Arial" w:hAnsi="Arial"/>
          <w:bCs/>
          <w:color w:val="808080" w:themeColor="background1" w:themeShade="80"/>
          <w:sz w:val="20"/>
          <w:szCs w:val="20"/>
        </w:rPr>
        <w:t>Schmotzer</w:t>
      </w:r>
      <w:proofErr w:type="spellEnd"/>
      <w:r w:rsidRPr="002B5766">
        <w:rPr>
          <w:rFonts w:ascii="Arial" w:hAnsi="Arial"/>
          <w:bCs/>
          <w:color w:val="808080" w:themeColor="background1" w:themeShade="80"/>
          <w:sz w:val="20"/>
          <w:szCs w:val="20"/>
        </w:rPr>
        <w:t xml:space="preserve"> </w:t>
      </w:r>
      <w:proofErr w:type="spellStart"/>
      <w:r w:rsidRPr="002B5766">
        <w:rPr>
          <w:rFonts w:ascii="Arial" w:hAnsi="Arial"/>
          <w:bCs/>
          <w:color w:val="808080" w:themeColor="background1" w:themeShade="80"/>
          <w:sz w:val="20"/>
          <w:szCs w:val="20"/>
        </w:rPr>
        <w:t>Hacktechnik</w:t>
      </w:r>
      <w:proofErr w:type="spellEnd"/>
      <w:r w:rsidRPr="002B5766">
        <w:rPr>
          <w:rFonts w:ascii="Arial" w:hAnsi="Arial"/>
          <w:bCs/>
          <w:color w:val="808080" w:themeColor="background1" w:themeShade="80"/>
          <w:sz w:val="20"/>
          <w:szCs w:val="20"/>
        </w:rPr>
        <w:t xml:space="preserve"> has been part of the AMAZONE Group since 2019. </w:t>
      </w:r>
      <w:r>
        <w:rPr>
          <w:rFonts w:ascii="Arial" w:hAnsi="Arial"/>
          <w:bCs/>
          <w:color w:val="808080" w:themeColor="background1" w:themeShade="80"/>
          <w:sz w:val="20"/>
          <w:szCs w:val="20"/>
        </w:rPr>
        <w:t xml:space="preserve">Based on these core competencies, AMAZONE is now the specialist for intelligent crop production in agriculture. </w:t>
      </w:r>
    </w:p>
    <w:p w14:paraId="59C261BB" w14:textId="365B85DB" w:rsidR="00312324" w:rsidRDefault="00312324" w:rsidP="00312324">
      <w:pPr>
        <w:tabs>
          <w:tab w:val="left" w:pos="3550"/>
        </w:tabs>
        <w:spacing w:line="360" w:lineRule="auto"/>
        <w:ind w:left="567" w:right="141"/>
        <w:rPr>
          <w:rFonts w:ascii="Arial" w:hAnsi="Arial" w:cs="Arial"/>
          <w:bCs/>
          <w:color w:val="808080" w:themeColor="background1" w:themeShade="80"/>
          <w:sz w:val="20"/>
          <w:szCs w:val="20"/>
        </w:rPr>
      </w:pPr>
      <w:r>
        <w:rPr>
          <w:rFonts w:ascii="Arial" w:hAnsi="Arial"/>
          <w:bCs/>
          <w:color w:val="808080" w:themeColor="background1" w:themeShade="80"/>
          <w:sz w:val="20"/>
          <w:szCs w:val="20"/>
        </w:rPr>
        <w:t xml:space="preserve">Further information: </w:t>
      </w:r>
      <w:hyperlink r:id="rId14" w:history="1">
        <w:r w:rsidRPr="00563384">
          <w:rPr>
            <w:rStyle w:val="Hyperlink"/>
            <w:rFonts w:ascii="Arial" w:hAnsi="Arial"/>
            <w:bCs/>
            <w:sz w:val="20"/>
            <w:szCs w:val="20"/>
          </w:rPr>
          <w:t>www.amazone.net</w:t>
        </w:r>
      </w:hyperlink>
      <w:r>
        <w:rPr>
          <w:rFonts w:ascii="Arial" w:hAnsi="Arial"/>
          <w:bCs/>
          <w:color w:val="808080" w:themeColor="background1" w:themeShade="80"/>
          <w:sz w:val="20"/>
          <w:szCs w:val="20"/>
        </w:rPr>
        <w:t xml:space="preserve"> </w:t>
      </w:r>
      <w:bookmarkStart w:id="0" w:name="_GoBack"/>
      <w:bookmarkEnd w:id="0"/>
    </w:p>
    <w:p w14:paraId="112C198E" w14:textId="77777777" w:rsidR="00312324" w:rsidRPr="008D315E" w:rsidRDefault="00312324" w:rsidP="00312324">
      <w:pPr>
        <w:tabs>
          <w:tab w:val="left" w:pos="3550"/>
        </w:tabs>
        <w:spacing w:line="360" w:lineRule="auto"/>
        <w:ind w:left="567" w:right="1411"/>
        <w:rPr>
          <w:rFonts w:ascii="Arial" w:hAnsi="Arial" w:cs="Arial"/>
          <w:bCs/>
          <w:color w:val="808080" w:themeColor="background1" w:themeShade="80"/>
          <w:sz w:val="20"/>
          <w:szCs w:val="20"/>
        </w:rPr>
      </w:pPr>
      <w:r>
        <w:rPr>
          <w:noProof/>
          <w:color w:val="0563C1"/>
        </w:rPr>
        <w:drawing>
          <wp:inline distT="0" distB="0" distL="0" distR="0" wp14:anchorId="63DD0F29" wp14:editId="329B890A">
            <wp:extent cx="241300" cy="241300"/>
            <wp:effectExtent l="0" t="0" r="6350" b="6350"/>
            <wp:docPr id="11" name="Grafik 11" descr="cid:FB_70d43fd1-a841-4de4-bbaa-3e1f495f95d3.jp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5"/>
                    </pic:cNvPr>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3E502C0" wp14:editId="53A7497B">
            <wp:extent cx="241300" cy="241300"/>
            <wp:effectExtent l="0" t="0" r="6350" b="6350"/>
            <wp:docPr id="12" name="Grafik 12" descr="cid:IG_efb650a7-31e4-4674-98db-f2d2d5c58dce.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8"/>
                    </pic:cNvPr>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3BAC355" wp14:editId="3EE470F1">
            <wp:extent cx="241300" cy="241300"/>
            <wp:effectExtent l="0" t="0" r="6350" b="6350"/>
            <wp:docPr id="13" name="Grafik 13" descr="cid:YT_e9180d16-5a2b-4618-92e9-22a015f9cafb.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21"/>
                    </pic:cNvPr>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CCD97F4" wp14:editId="564B53A4">
            <wp:extent cx="241300" cy="241300"/>
            <wp:effectExtent l="0" t="0" r="6350" b="6350"/>
            <wp:docPr id="14" name="Grafik 14" descr="cid:LinkedIn_80de4e9c-c7a3-41e3-8e11-063f7eace13d.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4"/>
                    </pic:cNvPr>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2D498EA" wp14:editId="50FB16C8">
            <wp:extent cx="241300" cy="241300"/>
            <wp:effectExtent l="0" t="0" r="6350" b="6350"/>
            <wp:docPr id="15" name="Grafik 15" descr="cid:Xing1_e3730686-2953-47a9-9c47-dbaa518a9207.jpg">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7"/>
                    </pic:cNvPr>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14:paraId="557EDF32" w14:textId="77777777" w:rsidR="00312324" w:rsidRPr="00A46482" w:rsidRDefault="00312324" w:rsidP="00AD43A8">
      <w:pPr>
        <w:spacing w:after="120" w:line="360" w:lineRule="auto"/>
        <w:ind w:left="567" w:right="2262"/>
        <w:rPr>
          <w:rFonts w:ascii="Arial" w:hAnsi="Arial" w:cs="Arial"/>
          <w:sz w:val="20"/>
          <w:szCs w:val="20"/>
        </w:rPr>
      </w:pPr>
    </w:p>
    <w:p w14:paraId="52E48D10" w14:textId="39F9B4CB" w:rsidR="008069D3" w:rsidRPr="00A46482" w:rsidRDefault="008069D3" w:rsidP="00A46482">
      <w:pPr>
        <w:tabs>
          <w:tab w:val="left" w:pos="7388"/>
        </w:tabs>
        <w:rPr>
          <w:rFonts w:ascii="Arial" w:hAnsi="Arial" w:cs="Arial"/>
          <w:sz w:val="20"/>
          <w:szCs w:val="20"/>
        </w:rPr>
      </w:pPr>
    </w:p>
    <w:sectPr w:rsidR="008069D3" w:rsidRPr="00A46482" w:rsidSect="00E56825">
      <w:headerReference w:type="default" r:id="rId30"/>
      <w:footerReference w:type="default" r:id="rId31"/>
      <w:pgSz w:w="11901" w:h="16840" w:code="9"/>
      <w:pgMar w:top="1276" w:right="567" w:bottom="2268" w:left="567" w:header="1418" w:footer="1417"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1E620FC" w14:textId="77777777" w:rsidR="009721A7" w:rsidRDefault="009721A7">
      <w:r>
        <w:separator/>
      </w:r>
    </w:p>
  </w:endnote>
  <w:endnote w:type="continuationSeparator" w:id="0">
    <w:p w14:paraId="1263D8EB" w14:textId="77777777" w:rsidR="009721A7" w:rsidRDefault="009721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w:panose1 w:val="02070409020205020404"/>
    <w:charset w:val="00"/>
    <w:family w:val="modern"/>
    <w:notTrueType/>
    <w:pitch w:val="fixed"/>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7CCEE7" w14:textId="027C6A2B"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2AFF2BC"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312324">
                            <w:rPr>
                              <w:rFonts w:ascii="Arial" w:hAnsi="Arial"/>
                              <w:noProof/>
                              <w:sz w:val="20"/>
                            </w:rPr>
                            <w:t>6</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312324">
                            <w:rPr>
                              <w:rFonts w:ascii="Arial" w:hAnsi="Arial"/>
                              <w:noProof/>
                              <w:sz w:val="20"/>
                            </w:rPr>
                            <w:t>6</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2AFF2BC"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312324">
                      <w:rPr>
                        <w:rFonts w:ascii="Arial" w:hAnsi="Arial"/>
                        <w:noProof/>
                        <w:sz w:val="20"/>
                      </w:rPr>
                      <w:t>6</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312324">
                      <w:rPr>
                        <w:rFonts w:ascii="Arial" w:hAnsi="Arial"/>
                        <w:noProof/>
                        <w:sz w:val="20"/>
                      </w:rPr>
                      <w:t>6</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E4719BE"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82AA4A"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BE66BD8" w14:textId="5FA57F56"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49205 </w:t>
                          </w:r>
                          <w:proofErr w:type="spellStart"/>
                          <w:r>
                            <w:rPr>
                              <w:rFonts w:ascii="Arial" w:hAnsi="Arial"/>
                              <w:sz w:val="20"/>
                            </w:rPr>
                            <w:t>Hasbergen</w:t>
                          </w:r>
                          <w:proofErr w:type="spellEnd"/>
                          <w:r>
                            <w:rPr>
                              <w:rFonts w:ascii="Arial" w:hAnsi="Arial"/>
                              <w:sz w:val="20"/>
                            </w:rPr>
                            <w:t>-Gaste, Germany</w:t>
                          </w:r>
                        </w:p>
                        <w:p w14:paraId="71C40B17" w14:textId="0D69578D" w:rsidR="005E0980" w:rsidRPr="0093254A" w:rsidRDefault="005E0980" w:rsidP="006F7755">
                          <w:pPr>
                            <w:spacing w:line="280" w:lineRule="exact"/>
                            <w:rPr>
                              <w:rFonts w:ascii="Arial" w:hAnsi="Arial"/>
                              <w:spacing w:val="2"/>
                              <w:sz w:val="20"/>
                            </w:rPr>
                          </w:pPr>
                          <w:r>
                            <w:rPr>
                              <w:rFonts w:ascii="Arial" w:hAnsi="Arial"/>
                              <w:sz w:val="20"/>
                            </w:rPr>
                            <w:t>Telephone +49 (0)5405 501-0 ∙ am</w:t>
                          </w:r>
                          <w:r w:rsidR="00312324">
                            <w:rPr>
                              <w:rFonts w:ascii="Arial" w:hAnsi="Arial"/>
                              <w:sz w:val="20"/>
                            </w:rPr>
                            <w:t>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1BE66BD8" w14:textId="5FA57F56"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49205 </w:t>
                    </w:r>
                    <w:proofErr w:type="spellStart"/>
                    <w:r>
                      <w:rPr>
                        <w:rFonts w:ascii="Arial" w:hAnsi="Arial"/>
                        <w:sz w:val="20"/>
                      </w:rPr>
                      <w:t>Hasbergen</w:t>
                    </w:r>
                    <w:proofErr w:type="spellEnd"/>
                    <w:r>
                      <w:rPr>
                        <w:rFonts w:ascii="Arial" w:hAnsi="Arial"/>
                        <w:sz w:val="20"/>
                      </w:rPr>
                      <w:t>-Gaste, Germany</w:t>
                    </w:r>
                  </w:p>
                  <w:p w14:paraId="71C40B17" w14:textId="0D69578D" w:rsidR="005E0980" w:rsidRPr="0093254A" w:rsidRDefault="005E0980" w:rsidP="006F7755">
                    <w:pPr>
                      <w:spacing w:line="280" w:lineRule="exact"/>
                      <w:rPr>
                        <w:rFonts w:ascii="Arial" w:hAnsi="Arial"/>
                        <w:spacing w:val="2"/>
                        <w:sz w:val="20"/>
                      </w:rPr>
                    </w:pPr>
                    <w:r>
                      <w:rPr>
                        <w:rFonts w:ascii="Arial" w:hAnsi="Arial"/>
                        <w:sz w:val="20"/>
                      </w:rPr>
                      <w:t>Telephone +49 (0)5405 501-0 ∙ am</w:t>
                    </w:r>
                    <w:r w:rsidR="00312324">
                      <w:rPr>
                        <w:rFonts w:ascii="Arial" w:hAnsi="Arial"/>
                        <w:sz w:val="20"/>
                      </w:rPr>
                      <w:t>azone@amazone.de ∙ www.amazone.net</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7A610E2" w14:textId="77777777" w:rsidR="009721A7" w:rsidRDefault="009721A7">
      <w:r>
        <w:separator/>
      </w:r>
    </w:p>
  </w:footnote>
  <w:footnote w:type="continuationSeparator" w:id="0">
    <w:p w14:paraId="224CFF57" w14:textId="77777777" w:rsidR="009721A7" w:rsidRDefault="009721A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D5A6F5" w14:textId="30DCDB63"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23D93BA9" wp14:editId="4D1F30D1">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A2176F1" w14:textId="200AF18D"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rPr>
                            <w:t>Press information June 2021</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3A2176F1" w14:textId="200AF18D" w:rsidR="00E81D17" w:rsidRPr="00E50E51" w:rsidRDefault="00E81D17" w:rsidP="00E81D17">
                    <w:pPr>
                      <w:pStyle w:val="StandardWeb"/>
                      <w:spacing w:after="0" w:afterAutospacing="0"/>
                      <w:jc w:val="right"/>
                      <w:rPr>
                        <w:color w:val="FFFFFF" w:themeColor="background1"/>
                      </w:rPr>
                    </w:pPr>
                    <w:r>
                      <w:rPr>
                        <w:color w:val="FFFFFF" w:themeColor="background1"/>
                        <w:sz w:val="28"/>
                        <w:rFonts w:ascii="Arial" w:hAnsi="Arial"/>
                      </w:rPr>
                      <w:t xml:space="preserve">Press information June 2021</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4890697"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373BCFF9"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38EF064"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138EF064"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Press information</w:t>
                    </w:r>
                  </w:p>
                </w:txbxContent>
              </v:textbox>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4097"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47C6"/>
    <w:rsid w:val="000055DA"/>
    <w:rsid w:val="0000569A"/>
    <w:rsid w:val="00005750"/>
    <w:rsid w:val="000057B1"/>
    <w:rsid w:val="00005A76"/>
    <w:rsid w:val="00013C90"/>
    <w:rsid w:val="00020A73"/>
    <w:rsid w:val="00022927"/>
    <w:rsid w:val="00022EA9"/>
    <w:rsid w:val="000247F3"/>
    <w:rsid w:val="00024BCC"/>
    <w:rsid w:val="000272A1"/>
    <w:rsid w:val="000272F0"/>
    <w:rsid w:val="00031552"/>
    <w:rsid w:val="00033B2B"/>
    <w:rsid w:val="00034A5D"/>
    <w:rsid w:val="0003624C"/>
    <w:rsid w:val="000379F2"/>
    <w:rsid w:val="000405EE"/>
    <w:rsid w:val="00041461"/>
    <w:rsid w:val="00042735"/>
    <w:rsid w:val="00042AFB"/>
    <w:rsid w:val="000432E0"/>
    <w:rsid w:val="00043B64"/>
    <w:rsid w:val="00045886"/>
    <w:rsid w:val="00047CDD"/>
    <w:rsid w:val="000507C9"/>
    <w:rsid w:val="00052915"/>
    <w:rsid w:val="00053599"/>
    <w:rsid w:val="00054904"/>
    <w:rsid w:val="000558D6"/>
    <w:rsid w:val="00056589"/>
    <w:rsid w:val="00061F15"/>
    <w:rsid w:val="00062B82"/>
    <w:rsid w:val="00063402"/>
    <w:rsid w:val="00063724"/>
    <w:rsid w:val="00064C64"/>
    <w:rsid w:val="00065CAA"/>
    <w:rsid w:val="00066F1F"/>
    <w:rsid w:val="00072139"/>
    <w:rsid w:val="0007256B"/>
    <w:rsid w:val="00084503"/>
    <w:rsid w:val="000870B1"/>
    <w:rsid w:val="0009438C"/>
    <w:rsid w:val="00094B4F"/>
    <w:rsid w:val="00095B8B"/>
    <w:rsid w:val="00096E51"/>
    <w:rsid w:val="000A0836"/>
    <w:rsid w:val="000A1204"/>
    <w:rsid w:val="000A1774"/>
    <w:rsid w:val="000A3CE5"/>
    <w:rsid w:val="000A73A3"/>
    <w:rsid w:val="000B0CEC"/>
    <w:rsid w:val="000B1D61"/>
    <w:rsid w:val="000B229C"/>
    <w:rsid w:val="000B4818"/>
    <w:rsid w:val="000B4EA5"/>
    <w:rsid w:val="000B52EE"/>
    <w:rsid w:val="000B539E"/>
    <w:rsid w:val="000B5F6D"/>
    <w:rsid w:val="000B6EBB"/>
    <w:rsid w:val="000B7C60"/>
    <w:rsid w:val="000C03B9"/>
    <w:rsid w:val="000C100B"/>
    <w:rsid w:val="000C13A8"/>
    <w:rsid w:val="000C3A69"/>
    <w:rsid w:val="000C4227"/>
    <w:rsid w:val="000C4A7B"/>
    <w:rsid w:val="000D07D1"/>
    <w:rsid w:val="000D0EF1"/>
    <w:rsid w:val="000D1FED"/>
    <w:rsid w:val="000D7D8C"/>
    <w:rsid w:val="000E3570"/>
    <w:rsid w:val="000E45C0"/>
    <w:rsid w:val="000E771E"/>
    <w:rsid w:val="000F451A"/>
    <w:rsid w:val="000F4BDC"/>
    <w:rsid w:val="000F680B"/>
    <w:rsid w:val="0010274B"/>
    <w:rsid w:val="00103E69"/>
    <w:rsid w:val="0010437F"/>
    <w:rsid w:val="00110789"/>
    <w:rsid w:val="00112EDB"/>
    <w:rsid w:val="00113932"/>
    <w:rsid w:val="00114719"/>
    <w:rsid w:val="00114F26"/>
    <w:rsid w:val="00123BBE"/>
    <w:rsid w:val="0012682A"/>
    <w:rsid w:val="00126F6D"/>
    <w:rsid w:val="0012731C"/>
    <w:rsid w:val="00131235"/>
    <w:rsid w:val="00131E90"/>
    <w:rsid w:val="00134061"/>
    <w:rsid w:val="00136F8F"/>
    <w:rsid w:val="001418C0"/>
    <w:rsid w:val="001434B2"/>
    <w:rsid w:val="00143B0A"/>
    <w:rsid w:val="00143FD2"/>
    <w:rsid w:val="00146749"/>
    <w:rsid w:val="00147389"/>
    <w:rsid w:val="001474C3"/>
    <w:rsid w:val="00147A4A"/>
    <w:rsid w:val="00147ECA"/>
    <w:rsid w:val="0015120B"/>
    <w:rsid w:val="00151C95"/>
    <w:rsid w:val="00152A75"/>
    <w:rsid w:val="00152ED1"/>
    <w:rsid w:val="00153352"/>
    <w:rsid w:val="00153DE1"/>
    <w:rsid w:val="001550D7"/>
    <w:rsid w:val="001550F6"/>
    <w:rsid w:val="00157608"/>
    <w:rsid w:val="00157995"/>
    <w:rsid w:val="00161CDE"/>
    <w:rsid w:val="00162EFC"/>
    <w:rsid w:val="00164471"/>
    <w:rsid w:val="00170B9E"/>
    <w:rsid w:val="00175B5E"/>
    <w:rsid w:val="001764F2"/>
    <w:rsid w:val="00177C1F"/>
    <w:rsid w:val="00182044"/>
    <w:rsid w:val="00185E00"/>
    <w:rsid w:val="00187777"/>
    <w:rsid w:val="00187DF2"/>
    <w:rsid w:val="00191832"/>
    <w:rsid w:val="001926C2"/>
    <w:rsid w:val="00193704"/>
    <w:rsid w:val="00194AE4"/>
    <w:rsid w:val="0019571A"/>
    <w:rsid w:val="001A0746"/>
    <w:rsid w:val="001A09C4"/>
    <w:rsid w:val="001A3703"/>
    <w:rsid w:val="001A4CDA"/>
    <w:rsid w:val="001A588C"/>
    <w:rsid w:val="001A5E5D"/>
    <w:rsid w:val="001A6A59"/>
    <w:rsid w:val="001B0C18"/>
    <w:rsid w:val="001B6114"/>
    <w:rsid w:val="001B650D"/>
    <w:rsid w:val="001B6902"/>
    <w:rsid w:val="001C08A4"/>
    <w:rsid w:val="001C1208"/>
    <w:rsid w:val="001C136F"/>
    <w:rsid w:val="001C1376"/>
    <w:rsid w:val="001C241D"/>
    <w:rsid w:val="001C2C16"/>
    <w:rsid w:val="001C3878"/>
    <w:rsid w:val="001C3BAA"/>
    <w:rsid w:val="001C4476"/>
    <w:rsid w:val="001C7171"/>
    <w:rsid w:val="001C79D7"/>
    <w:rsid w:val="001D37F0"/>
    <w:rsid w:val="001D6B80"/>
    <w:rsid w:val="001E27E7"/>
    <w:rsid w:val="001E3BD1"/>
    <w:rsid w:val="001E45FD"/>
    <w:rsid w:val="001E6EDA"/>
    <w:rsid w:val="001F10DE"/>
    <w:rsid w:val="001F2C8E"/>
    <w:rsid w:val="001F60F7"/>
    <w:rsid w:val="001F6110"/>
    <w:rsid w:val="001F62AF"/>
    <w:rsid w:val="001F7669"/>
    <w:rsid w:val="001F7776"/>
    <w:rsid w:val="00205632"/>
    <w:rsid w:val="00206595"/>
    <w:rsid w:val="00211B27"/>
    <w:rsid w:val="00212120"/>
    <w:rsid w:val="00220557"/>
    <w:rsid w:val="002213AC"/>
    <w:rsid w:val="002223F7"/>
    <w:rsid w:val="00233804"/>
    <w:rsid w:val="00233AA4"/>
    <w:rsid w:val="002356E7"/>
    <w:rsid w:val="002364EF"/>
    <w:rsid w:val="002376D9"/>
    <w:rsid w:val="00241217"/>
    <w:rsid w:val="002416D9"/>
    <w:rsid w:val="00242354"/>
    <w:rsid w:val="00242FD7"/>
    <w:rsid w:val="00243BBA"/>
    <w:rsid w:val="00247E38"/>
    <w:rsid w:val="00250606"/>
    <w:rsid w:val="00253FE0"/>
    <w:rsid w:val="00255A4F"/>
    <w:rsid w:val="00255F3D"/>
    <w:rsid w:val="00256A84"/>
    <w:rsid w:val="00260884"/>
    <w:rsid w:val="002613D7"/>
    <w:rsid w:val="00263D84"/>
    <w:rsid w:val="002749F8"/>
    <w:rsid w:val="00280DCF"/>
    <w:rsid w:val="00281B1F"/>
    <w:rsid w:val="002829C0"/>
    <w:rsid w:val="0028387B"/>
    <w:rsid w:val="00286CAE"/>
    <w:rsid w:val="00286F63"/>
    <w:rsid w:val="002901EA"/>
    <w:rsid w:val="002902E3"/>
    <w:rsid w:val="002906A8"/>
    <w:rsid w:val="00295EFE"/>
    <w:rsid w:val="002A08F9"/>
    <w:rsid w:val="002A2D94"/>
    <w:rsid w:val="002A4ADB"/>
    <w:rsid w:val="002A65B1"/>
    <w:rsid w:val="002B2D6E"/>
    <w:rsid w:val="002B48D1"/>
    <w:rsid w:val="002B6601"/>
    <w:rsid w:val="002B6C23"/>
    <w:rsid w:val="002B7690"/>
    <w:rsid w:val="002B7E60"/>
    <w:rsid w:val="002C1CA3"/>
    <w:rsid w:val="002C29BD"/>
    <w:rsid w:val="002C3B05"/>
    <w:rsid w:val="002D3A46"/>
    <w:rsid w:val="002D3B27"/>
    <w:rsid w:val="002D4394"/>
    <w:rsid w:val="002D542A"/>
    <w:rsid w:val="002D68D9"/>
    <w:rsid w:val="002E08E7"/>
    <w:rsid w:val="002E0F6F"/>
    <w:rsid w:val="002E3450"/>
    <w:rsid w:val="002E3B81"/>
    <w:rsid w:val="002E3F40"/>
    <w:rsid w:val="002E5188"/>
    <w:rsid w:val="002E51C1"/>
    <w:rsid w:val="002E6708"/>
    <w:rsid w:val="002F06C3"/>
    <w:rsid w:val="002F0C43"/>
    <w:rsid w:val="002F0C60"/>
    <w:rsid w:val="002F3F80"/>
    <w:rsid w:val="002F53E9"/>
    <w:rsid w:val="0030035B"/>
    <w:rsid w:val="00300C6C"/>
    <w:rsid w:val="00302020"/>
    <w:rsid w:val="00306BA2"/>
    <w:rsid w:val="00311083"/>
    <w:rsid w:val="00312324"/>
    <w:rsid w:val="003123B7"/>
    <w:rsid w:val="003132FB"/>
    <w:rsid w:val="003136D9"/>
    <w:rsid w:val="003156BE"/>
    <w:rsid w:val="00316911"/>
    <w:rsid w:val="003171E2"/>
    <w:rsid w:val="003203EE"/>
    <w:rsid w:val="00320F24"/>
    <w:rsid w:val="00322003"/>
    <w:rsid w:val="0033102D"/>
    <w:rsid w:val="003400A3"/>
    <w:rsid w:val="003418E1"/>
    <w:rsid w:val="00343406"/>
    <w:rsid w:val="00343E6D"/>
    <w:rsid w:val="00344BE6"/>
    <w:rsid w:val="00347783"/>
    <w:rsid w:val="00350B0F"/>
    <w:rsid w:val="00353CEF"/>
    <w:rsid w:val="0035596C"/>
    <w:rsid w:val="00364C64"/>
    <w:rsid w:val="00366CAA"/>
    <w:rsid w:val="00366CD1"/>
    <w:rsid w:val="003676DF"/>
    <w:rsid w:val="00370CBC"/>
    <w:rsid w:val="00371B65"/>
    <w:rsid w:val="00371C85"/>
    <w:rsid w:val="00375B0A"/>
    <w:rsid w:val="0038102A"/>
    <w:rsid w:val="003852C1"/>
    <w:rsid w:val="00391D61"/>
    <w:rsid w:val="00393134"/>
    <w:rsid w:val="00395BAA"/>
    <w:rsid w:val="003A0758"/>
    <w:rsid w:val="003A1B8E"/>
    <w:rsid w:val="003A1DBE"/>
    <w:rsid w:val="003B4998"/>
    <w:rsid w:val="003B4C18"/>
    <w:rsid w:val="003B6008"/>
    <w:rsid w:val="003C0AFD"/>
    <w:rsid w:val="003C18DD"/>
    <w:rsid w:val="003C19B9"/>
    <w:rsid w:val="003C2435"/>
    <w:rsid w:val="003C5BC0"/>
    <w:rsid w:val="003C7CD8"/>
    <w:rsid w:val="003D009A"/>
    <w:rsid w:val="003D0306"/>
    <w:rsid w:val="003D05D0"/>
    <w:rsid w:val="003D2241"/>
    <w:rsid w:val="003D29E2"/>
    <w:rsid w:val="003D41ED"/>
    <w:rsid w:val="003D5F22"/>
    <w:rsid w:val="003E0137"/>
    <w:rsid w:val="003E041D"/>
    <w:rsid w:val="003E77E7"/>
    <w:rsid w:val="003F0E72"/>
    <w:rsid w:val="003F0EE2"/>
    <w:rsid w:val="003F1171"/>
    <w:rsid w:val="003F1353"/>
    <w:rsid w:val="003F309D"/>
    <w:rsid w:val="003F3899"/>
    <w:rsid w:val="003F4774"/>
    <w:rsid w:val="003F501A"/>
    <w:rsid w:val="00401B17"/>
    <w:rsid w:val="0040433A"/>
    <w:rsid w:val="0040591D"/>
    <w:rsid w:val="004062FE"/>
    <w:rsid w:val="004079B9"/>
    <w:rsid w:val="00410006"/>
    <w:rsid w:val="00410130"/>
    <w:rsid w:val="0041306D"/>
    <w:rsid w:val="0041402A"/>
    <w:rsid w:val="00415D98"/>
    <w:rsid w:val="00415F06"/>
    <w:rsid w:val="004216E0"/>
    <w:rsid w:val="0042193D"/>
    <w:rsid w:val="00425508"/>
    <w:rsid w:val="00434861"/>
    <w:rsid w:val="00435862"/>
    <w:rsid w:val="0043678E"/>
    <w:rsid w:val="004377F1"/>
    <w:rsid w:val="00437D02"/>
    <w:rsid w:val="00440B98"/>
    <w:rsid w:val="004428EA"/>
    <w:rsid w:val="00447C09"/>
    <w:rsid w:val="00453E98"/>
    <w:rsid w:val="004554BE"/>
    <w:rsid w:val="0045569C"/>
    <w:rsid w:val="004564A0"/>
    <w:rsid w:val="00456886"/>
    <w:rsid w:val="00456994"/>
    <w:rsid w:val="00460A83"/>
    <w:rsid w:val="00463633"/>
    <w:rsid w:val="004649C9"/>
    <w:rsid w:val="004658F3"/>
    <w:rsid w:val="00465E24"/>
    <w:rsid w:val="00466B08"/>
    <w:rsid w:val="00466D44"/>
    <w:rsid w:val="004671DD"/>
    <w:rsid w:val="0047021D"/>
    <w:rsid w:val="00471785"/>
    <w:rsid w:val="00472849"/>
    <w:rsid w:val="0047316B"/>
    <w:rsid w:val="00473C77"/>
    <w:rsid w:val="00473DB9"/>
    <w:rsid w:val="00475931"/>
    <w:rsid w:val="00482C7E"/>
    <w:rsid w:val="004841F0"/>
    <w:rsid w:val="00490CF7"/>
    <w:rsid w:val="00490EDF"/>
    <w:rsid w:val="00491596"/>
    <w:rsid w:val="00496D50"/>
    <w:rsid w:val="00497C62"/>
    <w:rsid w:val="004A3910"/>
    <w:rsid w:val="004A6EEC"/>
    <w:rsid w:val="004B04CD"/>
    <w:rsid w:val="004B2822"/>
    <w:rsid w:val="004B2A12"/>
    <w:rsid w:val="004B5CF7"/>
    <w:rsid w:val="004B6D3C"/>
    <w:rsid w:val="004B7F70"/>
    <w:rsid w:val="004C422B"/>
    <w:rsid w:val="004C61E9"/>
    <w:rsid w:val="004C7E4E"/>
    <w:rsid w:val="004D0790"/>
    <w:rsid w:val="004D45C7"/>
    <w:rsid w:val="004D4ED8"/>
    <w:rsid w:val="004D79A3"/>
    <w:rsid w:val="004E0912"/>
    <w:rsid w:val="004E161C"/>
    <w:rsid w:val="004E4EE0"/>
    <w:rsid w:val="004E51A5"/>
    <w:rsid w:val="004F412A"/>
    <w:rsid w:val="004F50C0"/>
    <w:rsid w:val="004F601B"/>
    <w:rsid w:val="004F67FD"/>
    <w:rsid w:val="004F6B58"/>
    <w:rsid w:val="0050395F"/>
    <w:rsid w:val="00507438"/>
    <w:rsid w:val="00510A20"/>
    <w:rsid w:val="00510F64"/>
    <w:rsid w:val="0051442B"/>
    <w:rsid w:val="00515380"/>
    <w:rsid w:val="00517789"/>
    <w:rsid w:val="00521C0A"/>
    <w:rsid w:val="00522B57"/>
    <w:rsid w:val="005231C4"/>
    <w:rsid w:val="00523E82"/>
    <w:rsid w:val="0052709A"/>
    <w:rsid w:val="00527A56"/>
    <w:rsid w:val="00530D82"/>
    <w:rsid w:val="00531F4D"/>
    <w:rsid w:val="00532E2E"/>
    <w:rsid w:val="00533B44"/>
    <w:rsid w:val="00534972"/>
    <w:rsid w:val="00536562"/>
    <w:rsid w:val="00541DA3"/>
    <w:rsid w:val="00542C76"/>
    <w:rsid w:val="00547C11"/>
    <w:rsid w:val="0055044D"/>
    <w:rsid w:val="00552A6F"/>
    <w:rsid w:val="005543C9"/>
    <w:rsid w:val="00557A9A"/>
    <w:rsid w:val="00557C11"/>
    <w:rsid w:val="005606E2"/>
    <w:rsid w:val="005628F1"/>
    <w:rsid w:val="005640EC"/>
    <w:rsid w:val="00565E15"/>
    <w:rsid w:val="00571396"/>
    <w:rsid w:val="00571C13"/>
    <w:rsid w:val="00571D8C"/>
    <w:rsid w:val="00572D00"/>
    <w:rsid w:val="00577F08"/>
    <w:rsid w:val="00580534"/>
    <w:rsid w:val="00581AB9"/>
    <w:rsid w:val="00582445"/>
    <w:rsid w:val="005856C0"/>
    <w:rsid w:val="0058582A"/>
    <w:rsid w:val="00586056"/>
    <w:rsid w:val="00586FC0"/>
    <w:rsid w:val="005874E0"/>
    <w:rsid w:val="00595C48"/>
    <w:rsid w:val="00597574"/>
    <w:rsid w:val="00597F5F"/>
    <w:rsid w:val="005A008E"/>
    <w:rsid w:val="005A0202"/>
    <w:rsid w:val="005A26F1"/>
    <w:rsid w:val="005A2977"/>
    <w:rsid w:val="005A3575"/>
    <w:rsid w:val="005A3F68"/>
    <w:rsid w:val="005A510B"/>
    <w:rsid w:val="005A5535"/>
    <w:rsid w:val="005A5731"/>
    <w:rsid w:val="005A5FEF"/>
    <w:rsid w:val="005A7C7B"/>
    <w:rsid w:val="005A7DBD"/>
    <w:rsid w:val="005B0182"/>
    <w:rsid w:val="005B0BAD"/>
    <w:rsid w:val="005B4503"/>
    <w:rsid w:val="005C277B"/>
    <w:rsid w:val="005C2CD4"/>
    <w:rsid w:val="005C3063"/>
    <w:rsid w:val="005C3540"/>
    <w:rsid w:val="005C3E4D"/>
    <w:rsid w:val="005C6C0D"/>
    <w:rsid w:val="005C7656"/>
    <w:rsid w:val="005C7B15"/>
    <w:rsid w:val="005D05A4"/>
    <w:rsid w:val="005D1CAE"/>
    <w:rsid w:val="005D242F"/>
    <w:rsid w:val="005D4A16"/>
    <w:rsid w:val="005D5380"/>
    <w:rsid w:val="005D5AB4"/>
    <w:rsid w:val="005D624B"/>
    <w:rsid w:val="005E0980"/>
    <w:rsid w:val="005E1500"/>
    <w:rsid w:val="005E2376"/>
    <w:rsid w:val="005E62F4"/>
    <w:rsid w:val="005E79F7"/>
    <w:rsid w:val="005F0AE3"/>
    <w:rsid w:val="005F16D2"/>
    <w:rsid w:val="005F18BD"/>
    <w:rsid w:val="005F62B4"/>
    <w:rsid w:val="005F7267"/>
    <w:rsid w:val="00601972"/>
    <w:rsid w:val="006046CB"/>
    <w:rsid w:val="00604DA3"/>
    <w:rsid w:val="006113A9"/>
    <w:rsid w:val="006123F0"/>
    <w:rsid w:val="006208D6"/>
    <w:rsid w:val="00621088"/>
    <w:rsid w:val="00630F4C"/>
    <w:rsid w:val="00632B65"/>
    <w:rsid w:val="0064037A"/>
    <w:rsid w:val="006407F3"/>
    <w:rsid w:val="0064180E"/>
    <w:rsid w:val="00641DBC"/>
    <w:rsid w:val="00643CBA"/>
    <w:rsid w:val="00644D00"/>
    <w:rsid w:val="00653C7C"/>
    <w:rsid w:val="006540FC"/>
    <w:rsid w:val="00655FC8"/>
    <w:rsid w:val="00656B40"/>
    <w:rsid w:val="00657E58"/>
    <w:rsid w:val="00660479"/>
    <w:rsid w:val="00660687"/>
    <w:rsid w:val="00661694"/>
    <w:rsid w:val="0066441E"/>
    <w:rsid w:val="00664F29"/>
    <w:rsid w:val="00667531"/>
    <w:rsid w:val="00670B1E"/>
    <w:rsid w:val="0067189D"/>
    <w:rsid w:val="00672253"/>
    <w:rsid w:val="006725D6"/>
    <w:rsid w:val="00673AC6"/>
    <w:rsid w:val="006767D7"/>
    <w:rsid w:val="00677AC9"/>
    <w:rsid w:val="00681310"/>
    <w:rsid w:val="00682DA3"/>
    <w:rsid w:val="00692B88"/>
    <w:rsid w:val="00692DA8"/>
    <w:rsid w:val="006940F6"/>
    <w:rsid w:val="00695C4D"/>
    <w:rsid w:val="0069613D"/>
    <w:rsid w:val="006978CD"/>
    <w:rsid w:val="006A0C55"/>
    <w:rsid w:val="006A28C0"/>
    <w:rsid w:val="006A3145"/>
    <w:rsid w:val="006A6622"/>
    <w:rsid w:val="006A7C72"/>
    <w:rsid w:val="006B2B3F"/>
    <w:rsid w:val="006C12AF"/>
    <w:rsid w:val="006C341C"/>
    <w:rsid w:val="006D24A3"/>
    <w:rsid w:val="006D2A85"/>
    <w:rsid w:val="006D4215"/>
    <w:rsid w:val="006D5DE3"/>
    <w:rsid w:val="006D6692"/>
    <w:rsid w:val="006E21AA"/>
    <w:rsid w:val="006E33BB"/>
    <w:rsid w:val="006E3615"/>
    <w:rsid w:val="006E596F"/>
    <w:rsid w:val="006E6C7E"/>
    <w:rsid w:val="006E7669"/>
    <w:rsid w:val="006E7A0C"/>
    <w:rsid w:val="006F073E"/>
    <w:rsid w:val="006F7755"/>
    <w:rsid w:val="0070072F"/>
    <w:rsid w:val="007012B0"/>
    <w:rsid w:val="00706A1F"/>
    <w:rsid w:val="00706C81"/>
    <w:rsid w:val="0071508C"/>
    <w:rsid w:val="0071613C"/>
    <w:rsid w:val="007208B2"/>
    <w:rsid w:val="00720CA7"/>
    <w:rsid w:val="0072351C"/>
    <w:rsid w:val="0072357C"/>
    <w:rsid w:val="0072408B"/>
    <w:rsid w:val="007256DF"/>
    <w:rsid w:val="00726374"/>
    <w:rsid w:val="00730418"/>
    <w:rsid w:val="007324EA"/>
    <w:rsid w:val="00732B0E"/>
    <w:rsid w:val="0073306A"/>
    <w:rsid w:val="007347B9"/>
    <w:rsid w:val="007361CE"/>
    <w:rsid w:val="00737415"/>
    <w:rsid w:val="00741380"/>
    <w:rsid w:val="0074152E"/>
    <w:rsid w:val="00741FB2"/>
    <w:rsid w:val="00750690"/>
    <w:rsid w:val="007523C4"/>
    <w:rsid w:val="00754A48"/>
    <w:rsid w:val="00756992"/>
    <w:rsid w:val="00757E8C"/>
    <w:rsid w:val="00760BD7"/>
    <w:rsid w:val="00760ECB"/>
    <w:rsid w:val="00761764"/>
    <w:rsid w:val="007671EC"/>
    <w:rsid w:val="00770F01"/>
    <w:rsid w:val="00771DA9"/>
    <w:rsid w:val="00776D54"/>
    <w:rsid w:val="0078043A"/>
    <w:rsid w:val="007855C2"/>
    <w:rsid w:val="007944D9"/>
    <w:rsid w:val="00797F03"/>
    <w:rsid w:val="007A02B8"/>
    <w:rsid w:val="007A3AC3"/>
    <w:rsid w:val="007B0E04"/>
    <w:rsid w:val="007B22BA"/>
    <w:rsid w:val="007B3245"/>
    <w:rsid w:val="007C080C"/>
    <w:rsid w:val="007C2A54"/>
    <w:rsid w:val="007C48C4"/>
    <w:rsid w:val="007C5770"/>
    <w:rsid w:val="007C73D8"/>
    <w:rsid w:val="007D0428"/>
    <w:rsid w:val="007D4553"/>
    <w:rsid w:val="007D69F3"/>
    <w:rsid w:val="007D6E77"/>
    <w:rsid w:val="007E04C6"/>
    <w:rsid w:val="007E0615"/>
    <w:rsid w:val="007E0AD8"/>
    <w:rsid w:val="007E1B2B"/>
    <w:rsid w:val="007E751A"/>
    <w:rsid w:val="007E7614"/>
    <w:rsid w:val="007F0C2A"/>
    <w:rsid w:val="007F0CAD"/>
    <w:rsid w:val="007F1B2A"/>
    <w:rsid w:val="007F2947"/>
    <w:rsid w:val="007F6027"/>
    <w:rsid w:val="007F60DA"/>
    <w:rsid w:val="00802817"/>
    <w:rsid w:val="008059F7"/>
    <w:rsid w:val="008069D3"/>
    <w:rsid w:val="00817CEB"/>
    <w:rsid w:val="00824DEA"/>
    <w:rsid w:val="0082511D"/>
    <w:rsid w:val="00830167"/>
    <w:rsid w:val="00830780"/>
    <w:rsid w:val="00831BAB"/>
    <w:rsid w:val="00831D65"/>
    <w:rsid w:val="00831EAF"/>
    <w:rsid w:val="008327FF"/>
    <w:rsid w:val="0083418E"/>
    <w:rsid w:val="00834BED"/>
    <w:rsid w:val="00835080"/>
    <w:rsid w:val="00841287"/>
    <w:rsid w:val="00841879"/>
    <w:rsid w:val="008437E6"/>
    <w:rsid w:val="00843850"/>
    <w:rsid w:val="00843D17"/>
    <w:rsid w:val="008470D1"/>
    <w:rsid w:val="008507E9"/>
    <w:rsid w:val="00855B27"/>
    <w:rsid w:val="008561B4"/>
    <w:rsid w:val="00861E30"/>
    <w:rsid w:val="00864049"/>
    <w:rsid w:val="0087172D"/>
    <w:rsid w:val="00871C57"/>
    <w:rsid w:val="00871FC3"/>
    <w:rsid w:val="008739C9"/>
    <w:rsid w:val="00873EA7"/>
    <w:rsid w:val="0087563A"/>
    <w:rsid w:val="008773C5"/>
    <w:rsid w:val="0088211C"/>
    <w:rsid w:val="00882549"/>
    <w:rsid w:val="00884996"/>
    <w:rsid w:val="00885B7D"/>
    <w:rsid w:val="00887231"/>
    <w:rsid w:val="00887686"/>
    <w:rsid w:val="008914EF"/>
    <w:rsid w:val="00891CD0"/>
    <w:rsid w:val="008921D5"/>
    <w:rsid w:val="0089372C"/>
    <w:rsid w:val="00895458"/>
    <w:rsid w:val="00897C79"/>
    <w:rsid w:val="008A0983"/>
    <w:rsid w:val="008A0EE5"/>
    <w:rsid w:val="008A414C"/>
    <w:rsid w:val="008A7EE2"/>
    <w:rsid w:val="008B46CC"/>
    <w:rsid w:val="008B55FD"/>
    <w:rsid w:val="008B6BF1"/>
    <w:rsid w:val="008B71F9"/>
    <w:rsid w:val="008C0371"/>
    <w:rsid w:val="008C2317"/>
    <w:rsid w:val="008C3A7A"/>
    <w:rsid w:val="008C50E7"/>
    <w:rsid w:val="008D0F01"/>
    <w:rsid w:val="008D1E95"/>
    <w:rsid w:val="008D59C9"/>
    <w:rsid w:val="008D7813"/>
    <w:rsid w:val="008E16F1"/>
    <w:rsid w:val="008E26EA"/>
    <w:rsid w:val="008E416F"/>
    <w:rsid w:val="008E4FBE"/>
    <w:rsid w:val="008E4FE2"/>
    <w:rsid w:val="008F2038"/>
    <w:rsid w:val="008F3BCA"/>
    <w:rsid w:val="00900BC8"/>
    <w:rsid w:val="0090384C"/>
    <w:rsid w:val="00903BD1"/>
    <w:rsid w:val="0090601C"/>
    <w:rsid w:val="00910A7E"/>
    <w:rsid w:val="00913866"/>
    <w:rsid w:val="0091391B"/>
    <w:rsid w:val="00913ABA"/>
    <w:rsid w:val="009150C8"/>
    <w:rsid w:val="00915DF6"/>
    <w:rsid w:val="00920AE8"/>
    <w:rsid w:val="0092470E"/>
    <w:rsid w:val="00925B56"/>
    <w:rsid w:val="00927BD9"/>
    <w:rsid w:val="00930312"/>
    <w:rsid w:val="00930B64"/>
    <w:rsid w:val="0093254A"/>
    <w:rsid w:val="00932823"/>
    <w:rsid w:val="00934036"/>
    <w:rsid w:val="00936828"/>
    <w:rsid w:val="00937D13"/>
    <w:rsid w:val="00940BE0"/>
    <w:rsid w:val="00945661"/>
    <w:rsid w:val="00950621"/>
    <w:rsid w:val="0095250D"/>
    <w:rsid w:val="009529E2"/>
    <w:rsid w:val="00953945"/>
    <w:rsid w:val="00953E3B"/>
    <w:rsid w:val="00957108"/>
    <w:rsid w:val="00960265"/>
    <w:rsid w:val="0096108D"/>
    <w:rsid w:val="009613BE"/>
    <w:rsid w:val="009675BD"/>
    <w:rsid w:val="00967C0D"/>
    <w:rsid w:val="009721A7"/>
    <w:rsid w:val="009725D6"/>
    <w:rsid w:val="00972808"/>
    <w:rsid w:val="00982DD1"/>
    <w:rsid w:val="0098571E"/>
    <w:rsid w:val="00986F49"/>
    <w:rsid w:val="00991C50"/>
    <w:rsid w:val="00994FBF"/>
    <w:rsid w:val="00997972"/>
    <w:rsid w:val="009A0956"/>
    <w:rsid w:val="009A2C67"/>
    <w:rsid w:val="009A42FB"/>
    <w:rsid w:val="009A4DF5"/>
    <w:rsid w:val="009A668A"/>
    <w:rsid w:val="009B2950"/>
    <w:rsid w:val="009B4103"/>
    <w:rsid w:val="009B710F"/>
    <w:rsid w:val="009C0A7D"/>
    <w:rsid w:val="009C0FA3"/>
    <w:rsid w:val="009C1465"/>
    <w:rsid w:val="009C5247"/>
    <w:rsid w:val="009C5D56"/>
    <w:rsid w:val="009C71A8"/>
    <w:rsid w:val="009C7BE0"/>
    <w:rsid w:val="009C7C6B"/>
    <w:rsid w:val="009D0FBB"/>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49A0"/>
    <w:rsid w:val="00A06E03"/>
    <w:rsid w:val="00A1027B"/>
    <w:rsid w:val="00A10512"/>
    <w:rsid w:val="00A13169"/>
    <w:rsid w:val="00A16777"/>
    <w:rsid w:val="00A16D39"/>
    <w:rsid w:val="00A25385"/>
    <w:rsid w:val="00A25D04"/>
    <w:rsid w:val="00A263F0"/>
    <w:rsid w:val="00A26F24"/>
    <w:rsid w:val="00A33D2F"/>
    <w:rsid w:val="00A3477F"/>
    <w:rsid w:val="00A35234"/>
    <w:rsid w:val="00A35CB4"/>
    <w:rsid w:val="00A37C9E"/>
    <w:rsid w:val="00A4044D"/>
    <w:rsid w:val="00A45CC9"/>
    <w:rsid w:val="00A462E9"/>
    <w:rsid w:val="00A46482"/>
    <w:rsid w:val="00A476EC"/>
    <w:rsid w:val="00A50C6B"/>
    <w:rsid w:val="00A52AFA"/>
    <w:rsid w:val="00A52C38"/>
    <w:rsid w:val="00A54C97"/>
    <w:rsid w:val="00A57A2A"/>
    <w:rsid w:val="00A62065"/>
    <w:rsid w:val="00A638A2"/>
    <w:rsid w:val="00A70034"/>
    <w:rsid w:val="00A74C0A"/>
    <w:rsid w:val="00A765FC"/>
    <w:rsid w:val="00A77631"/>
    <w:rsid w:val="00A77B93"/>
    <w:rsid w:val="00A77D84"/>
    <w:rsid w:val="00A81BB0"/>
    <w:rsid w:val="00A826E4"/>
    <w:rsid w:val="00A83EE4"/>
    <w:rsid w:val="00A8472A"/>
    <w:rsid w:val="00A84A1A"/>
    <w:rsid w:val="00A90B2D"/>
    <w:rsid w:val="00A91153"/>
    <w:rsid w:val="00A93115"/>
    <w:rsid w:val="00A9375A"/>
    <w:rsid w:val="00A93922"/>
    <w:rsid w:val="00A94394"/>
    <w:rsid w:val="00A945EF"/>
    <w:rsid w:val="00AA1D65"/>
    <w:rsid w:val="00AA2ACC"/>
    <w:rsid w:val="00AA3DD2"/>
    <w:rsid w:val="00AA41F8"/>
    <w:rsid w:val="00AA444E"/>
    <w:rsid w:val="00AA4C35"/>
    <w:rsid w:val="00AA575F"/>
    <w:rsid w:val="00AA6FB0"/>
    <w:rsid w:val="00AB0145"/>
    <w:rsid w:val="00AB0C7F"/>
    <w:rsid w:val="00AB1899"/>
    <w:rsid w:val="00AB24F3"/>
    <w:rsid w:val="00AB458C"/>
    <w:rsid w:val="00AC04A2"/>
    <w:rsid w:val="00AC18F1"/>
    <w:rsid w:val="00AC1948"/>
    <w:rsid w:val="00AC2FEB"/>
    <w:rsid w:val="00AC4035"/>
    <w:rsid w:val="00AC4FDA"/>
    <w:rsid w:val="00AC5950"/>
    <w:rsid w:val="00AC6EE2"/>
    <w:rsid w:val="00AC702A"/>
    <w:rsid w:val="00AD0821"/>
    <w:rsid w:val="00AD0A4E"/>
    <w:rsid w:val="00AD3A37"/>
    <w:rsid w:val="00AD43A8"/>
    <w:rsid w:val="00AE1EBD"/>
    <w:rsid w:val="00AE2247"/>
    <w:rsid w:val="00AE2E57"/>
    <w:rsid w:val="00AE63B9"/>
    <w:rsid w:val="00AF0DDC"/>
    <w:rsid w:val="00AF26DC"/>
    <w:rsid w:val="00AF55DB"/>
    <w:rsid w:val="00AF5BA8"/>
    <w:rsid w:val="00AF7DDA"/>
    <w:rsid w:val="00B004CF"/>
    <w:rsid w:val="00B0163F"/>
    <w:rsid w:val="00B02CA2"/>
    <w:rsid w:val="00B04F02"/>
    <w:rsid w:val="00B067A9"/>
    <w:rsid w:val="00B117F2"/>
    <w:rsid w:val="00B12047"/>
    <w:rsid w:val="00B120E9"/>
    <w:rsid w:val="00B1395A"/>
    <w:rsid w:val="00B14395"/>
    <w:rsid w:val="00B15CE5"/>
    <w:rsid w:val="00B15EA3"/>
    <w:rsid w:val="00B17884"/>
    <w:rsid w:val="00B21158"/>
    <w:rsid w:val="00B21209"/>
    <w:rsid w:val="00B232D0"/>
    <w:rsid w:val="00B240AC"/>
    <w:rsid w:val="00B31B44"/>
    <w:rsid w:val="00B35FD1"/>
    <w:rsid w:val="00B368C6"/>
    <w:rsid w:val="00B37970"/>
    <w:rsid w:val="00B41606"/>
    <w:rsid w:val="00B420FB"/>
    <w:rsid w:val="00B42575"/>
    <w:rsid w:val="00B42696"/>
    <w:rsid w:val="00B4591D"/>
    <w:rsid w:val="00B5039E"/>
    <w:rsid w:val="00B512FF"/>
    <w:rsid w:val="00B53A39"/>
    <w:rsid w:val="00B562FA"/>
    <w:rsid w:val="00B57393"/>
    <w:rsid w:val="00B61FD4"/>
    <w:rsid w:val="00B63392"/>
    <w:rsid w:val="00B638A5"/>
    <w:rsid w:val="00B6709B"/>
    <w:rsid w:val="00B72F49"/>
    <w:rsid w:val="00B7337D"/>
    <w:rsid w:val="00B74954"/>
    <w:rsid w:val="00B7793F"/>
    <w:rsid w:val="00B80DA2"/>
    <w:rsid w:val="00B81EDD"/>
    <w:rsid w:val="00B85A30"/>
    <w:rsid w:val="00B90251"/>
    <w:rsid w:val="00B92D20"/>
    <w:rsid w:val="00B9476A"/>
    <w:rsid w:val="00B94B4C"/>
    <w:rsid w:val="00B97245"/>
    <w:rsid w:val="00BA4D0F"/>
    <w:rsid w:val="00BB0614"/>
    <w:rsid w:val="00BB098E"/>
    <w:rsid w:val="00BC37A8"/>
    <w:rsid w:val="00BC65EA"/>
    <w:rsid w:val="00BC6DBA"/>
    <w:rsid w:val="00BC70A4"/>
    <w:rsid w:val="00BC7197"/>
    <w:rsid w:val="00BC7244"/>
    <w:rsid w:val="00BD04D0"/>
    <w:rsid w:val="00BD57D2"/>
    <w:rsid w:val="00BE6083"/>
    <w:rsid w:val="00BF053F"/>
    <w:rsid w:val="00BF2C99"/>
    <w:rsid w:val="00BF51CE"/>
    <w:rsid w:val="00C0251B"/>
    <w:rsid w:val="00C02FDC"/>
    <w:rsid w:val="00C05B74"/>
    <w:rsid w:val="00C1481C"/>
    <w:rsid w:val="00C2029F"/>
    <w:rsid w:val="00C20F17"/>
    <w:rsid w:val="00C222D4"/>
    <w:rsid w:val="00C22A46"/>
    <w:rsid w:val="00C24EF3"/>
    <w:rsid w:val="00C26C45"/>
    <w:rsid w:val="00C3459B"/>
    <w:rsid w:val="00C372C7"/>
    <w:rsid w:val="00C451A2"/>
    <w:rsid w:val="00C45CCE"/>
    <w:rsid w:val="00C51513"/>
    <w:rsid w:val="00C561D5"/>
    <w:rsid w:val="00C56D21"/>
    <w:rsid w:val="00C5740B"/>
    <w:rsid w:val="00C611FC"/>
    <w:rsid w:val="00C61E9A"/>
    <w:rsid w:val="00C62ECB"/>
    <w:rsid w:val="00C64A9E"/>
    <w:rsid w:val="00C656ED"/>
    <w:rsid w:val="00C668B4"/>
    <w:rsid w:val="00C7076D"/>
    <w:rsid w:val="00C712F0"/>
    <w:rsid w:val="00C8243D"/>
    <w:rsid w:val="00C847DC"/>
    <w:rsid w:val="00C85243"/>
    <w:rsid w:val="00C91AD5"/>
    <w:rsid w:val="00C921AC"/>
    <w:rsid w:val="00C95132"/>
    <w:rsid w:val="00C96874"/>
    <w:rsid w:val="00CA018E"/>
    <w:rsid w:val="00CA0A3F"/>
    <w:rsid w:val="00CA1297"/>
    <w:rsid w:val="00CA1443"/>
    <w:rsid w:val="00CA2160"/>
    <w:rsid w:val="00CA2E2A"/>
    <w:rsid w:val="00CA54AE"/>
    <w:rsid w:val="00CA5846"/>
    <w:rsid w:val="00CB3961"/>
    <w:rsid w:val="00CB5586"/>
    <w:rsid w:val="00CB6619"/>
    <w:rsid w:val="00CB6909"/>
    <w:rsid w:val="00CB701C"/>
    <w:rsid w:val="00CC126C"/>
    <w:rsid w:val="00CD1CC7"/>
    <w:rsid w:val="00CD3426"/>
    <w:rsid w:val="00CD53D2"/>
    <w:rsid w:val="00CD7020"/>
    <w:rsid w:val="00CD7C8B"/>
    <w:rsid w:val="00CE20C9"/>
    <w:rsid w:val="00CE264E"/>
    <w:rsid w:val="00CE491E"/>
    <w:rsid w:val="00CE6430"/>
    <w:rsid w:val="00CE6A41"/>
    <w:rsid w:val="00CE70E4"/>
    <w:rsid w:val="00CF3AD0"/>
    <w:rsid w:val="00CF3FBF"/>
    <w:rsid w:val="00CF4B64"/>
    <w:rsid w:val="00D03153"/>
    <w:rsid w:val="00D039F9"/>
    <w:rsid w:val="00D04276"/>
    <w:rsid w:val="00D04711"/>
    <w:rsid w:val="00D05560"/>
    <w:rsid w:val="00D060BF"/>
    <w:rsid w:val="00D10DE2"/>
    <w:rsid w:val="00D11FA7"/>
    <w:rsid w:val="00D13205"/>
    <w:rsid w:val="00D2047E"/>
    <w:rsid w:val="00D211D5"/>
    <w:rsid w:val="00D22DD8"/>
    <w:rsid w:val="00D24F19"/>
    <w:rsid w:val="00D266B0"/>
    <w:rsid w:val="00D30748"/>
    <w:rsid w:val="00D3212E"/>
    <w:rsid w:val="00D34974"/>
    <w:rsid w:val="00D35A62"/>
    <w:rsid w:val="00D37FAC"/>
    <w:rsid w:val="00D431D0"/>
    <w:rsid w:val="00D46166"/>
    <w:rsid w:val="00D47C69"/>
    <w:rsid w:val="00D52ABC"/>
    <w:rsid w:val="00D5697C"/>
    <w:rsid w:val="00D62FE8"/>
    <w:rsid w:val="00D667C2"/>
    <w:rsid w:val="00D706D6"/>
    <w:rsid w:val="00D8077E"/>
    <w:rsid w:val="00D83715"/>
    <w:rsid w:val="00D83DCE"/>
    <w:rsid w:val="00D84C86"/>
    <w:rsid w:val="00D85976"/>
    <w:rsid w:val="00D86892"/>
    <w:rsid w:val="00D909EB"/>
    <w:rsid w:val="00D90D6B"/>
    <w:rsid w:val="00D93ED6"/>
    <w:rsid w:val="00D970DE"/>
    <w:rsid w:val="00DA0B36"/>
    <w:rsid w:val="00DA315C"/>
    <w:rsid w:val="00DA7C37"/>
    <w:rsid w:val="00DB096A"/>
    <w:rsid w:val="00DB0C78"/>
    <w:rsid w:val="00DB62AD"/>
    <w:rsid w:val="00DB7084"/>
    <w:rsid w:val="00DB79E1"/>
    <w:rsid w:val="00DB7CD1"/>
    <w:rsid w:val="00DC25ED"/>
    <w:rsid w:val="00DC31C3"/>
    <w:rsid w:val="00DC3B01"/>
    <w:rsid w:val="00DC4412"/>
    <w:rsid w:val="00DC53E0"/>
    <w:rsid w:val="00DC5EE7"/>
    <w:rsid w:val="00DC736D"/>
    <w:rsid w:val="00DC74F1"/>
    <w:rsid w:val="00DD0A86"/>
    <w:rsid w:val="00DD366B"/>
    <w:rsid w:val="00DD7B4E"/>
    <w:rsid w:val="00DD7E7A"/>
    <w:rsid w:val="00DE694E"/>
    <w:rsid w:val="00DF0755"/>
    <w:rsid w:val="00DF2331"/>
    <w:rsid w:val="00DF5631"/>
    <w:rsid w:val="00DF6639"/>
    <w:rsid w:val="00DF7498"/>
    <w:rsid w:val="00DF7522"/>
    <w:rsid w:val="00E01FD6"/>
    <w:rsid w:val="00E02DA7"/>
    <w:rsid w:val="00E0456D"/>
    <w:rsid w:val="00E12CE4"/>
    <w:rsid w:val="00E12DCB"/>
    <w:rsid w:val="00E15247"/>
    <w:rsid w:val="00E210CD"/>
    <w:rsid w:val="00E236C2"/>
    <w:rsid w:val="00E247DB"/>
    <w:rsid w:val="00E25D8E"/>
    <w:rsid w:val="00E260F9"/>
    <w:rsid w:val="00E27DFB"/>
    <w:rsid w:val="00E32A90"/>
    <w:rsid w:val="00E33527"/>
    <w:rsid w:val="00E353FA"/>
    <w:rsid w:val="00E371A2"/>
    <w:rsid w:val="00E4238C"/>
    <w:rsid w:val="00E42F21"/>
    <w:rsid w:val="00E43F32"/>
    <w:rsid w:val="00E44961"/>
    <w:rsid w:val="00E46F37"/>
    <w:rsid w:val="00E4772D"/>
    <w:rsid w:val="00E5382C"/>
    <w:rsid w:val="00E53991"/>
    <w:rsid w:val="00E547F7"/>
    <w:rsid w:val="00E54C4B"/>
    <w:rsid w:val="00E56825"/>
    <w:rsid w:val="00E60959"/>
    <w:rsid w:val="00E62546"/>
    <w:rsid w:val="00E6412D"/>
    <w:rsid w:val="00E64735"/>
    <w:rsid w:val="00E6564F"/>
    <w:rsid w:val="00E66546"/>
    <w:rsid w:val="00E67FE5"/>
    <w:rsid w:val="00E7188A"/>
    <w:rsid w:val="00E73697"/>
    <w:rsid w:val="00E73FE0"/>
    <w:rsid w:val="00E76908"/>
    <w:rsid w:val="00E76AB5"/>
    <w:rsid w:val="00E76ABA"/>
    <w:rsid w:val="00E77E76"/>
    <w:rsid w:val="00E81D17"/>
    <w:rsid w:val="00E828CD"/>
    <w:rsid w:val="00E82B25"/>
    <w:rsid w:val="00E90638"/>
    <w:rsid w:val="00E934C0"/>
    <w:rsid w:val="00E940B2"/>
    <w:rsid w:val="00E9487C"/>
    <w:rsid w:val="00EA00A7"/>
    <w:rsid w:val="00EA0CD0"/>
    <w:rsid w:val="00EA6DCE"/>
    <w:rsid w:val="00EA76FC"/>
    <w:rsid w:val="00EB27C5"/>
    <w:rsid w:val="00EC38EB"/>
    <w:rsid w:val="00EC648D"/>
    <w:rsid w:val="00EC72AC"/>
    <w:rsid w:val="00ED00C4"/>
    <w:rsid w:val="00ED1240"/>
    <w:rsid w:val="00ED14F1"/>
    <w:rsid w:val="00EE0AD5"/>
    <w:rsid w:val="00EE253D"/>
    <w:rsid w:val="00EE2691"/>
    <w:rsid w:val="00EE46A8"/>
    <w:rsid w:val="00EE5530"/>
    <w:rsid w:val="00EF0CC3"/>
    <w:rsid w:val="00EF33C1"/>
    <w:rsid w:val="00EF3A76"/>
    <w:rsid w:val="00EF442C"/>
    <w:rsid w:val="00EF46F1"/>
    <w:rsid w:val="00F0011A"/>
    <w:rsid w:val="00F00425"/>
    <w:rsid w:val="00F04AA9"/>
    <w:rsid w:val="00F04BE9"/>
    <w:rsid w:val="00F1038F"/>
    <w:rsid w:val="00F13A14"/>
    <w:rsid w:val="00F15443"/>
    <w:rsid w:val="00F15B68"/>
    <w:rsid w:val="00F16A78"/>
    <w:rsid w:val="00F170DD"/>
    <w:rsid w:val="00F214BC"/>
    <w:rsid w:val="00F254AC"/>
    <w:rsid w:val="00F2696A"/>
    <w:rsid w:val="00F3206D"/>
    <w:rsid w:val="00F34074"/>
    <w:rsid w:val="00F36BC3"/>
    <w:rsid w:val="00F374F7"/>
    <w:rsid w:val="00F42F23"/>
    <w:rsid w:val="00F43CCF"/>
    <w:rsid w:val="00F43E3C"/>
    <w:rsid w:val="00F50A75"/>
    <w:rsid w:val="00F53B5D"/>
    <w:rsid w:val="00F5519B"/>
    <w:rsid w:val="00F552DB"/>
    <w:rsid w:val="00F57F74"/>
    <w:rsid w:val="00F605B6"/>
    <w:rsid w:val="00F6206B"/>
    <w:rsid w:val="00F63C1D"/>
    <w:rsid w:val="00F657A8"/>
    <w:rsid w:val="00F71206"/>
    <w:rsid w:val="00F7525F"/>
    <w:rsid w:val="00F8079B"/>
    <w:rsid w:val="00F80F29"/>
    <w:rsid w:val="00F8399A"/>
    <w:rsid w:val="00F923C5"/>
    <w:rsid w:val="00F93065"/>
    <w:rsid w:val="00F93DB3"/>
    <w:rsid w:val="00F96279"/>
    <w:rsid w:val="00F968EE"/>
    <w:rsid w:val="00FA0A20"/>
    <w:rsid w:val="00FA19B2"/>
    <w:rsid w:val="00FA5D0B"/>
    <w:rsid w:val="00FA7542"/>
    <w:rsid w:val="00FA75B7"/>
    <w:rsid w:val="00FB1A11"/>
    <w:rsid w:val="00FB330E"/>
    <w:rsid w:val="00FB38CE"/>
    <w:rsid w:val="00FB55E1"/>
    <w:rsid w:val="00FB5C7B"/>
    <w:rsid w:val="00FB7341"/>
    <w:rsid w:val="00FC043A"/>
    <w:rsid w:val="00FD2295"/>
    <w:rsid w:val="00FD2924"/>
    <w:rsid w:val="00FD4DEC"/>
    <w:rsid w:val="00FD5E44"/>
    <w:rsid w:val="00FD6188"/>
    <w:rsid w:val="00FD6C59"/>
    <w:rsid w:val="00FD6EE5"/>
    <w:rsid w:val="00FD7A01"/>
    <w:rsid w:val="00FE0CC4"/>
    <w:rsid w:val="00FE0EE6"/>
    <w:rsid w:val="00FE17CC"/>
    <w:rsid w:val="00FE4C9A"/>
    <w:rsid w:val="00FF0523"/>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006e31" stroke="f">
      <v:fill color="#006e31"/>
      <v:stroke on="f"/>
      <v:shadow color="black" opacity="49151f" offset=".74833mm,.74833mm"/>
    </o:shapedefaults>
    <o:shapelayout v:ext="edit">
      <o:idmap v:ext="edit" data="1"/>
    </o:shapelayout>
  </w:shapeDefaults>
  <w:doNotEmbedSmartTags/>
  <w:decimalSymbol w:val=","/>
  <w:listSeparator w:val=";"/>
  <w14:docId w14:val="160967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3" Type="http://schemas.openxmlformats.org/officeDocument/2006/relationships/webSettings" Target="webSettings.xml"/><Relationship Id="rId21" Type="http://schemas.openxmlformats.org/officeDocument/2006/relationships/hyperlink" Target="https://www.youtube.com/user/amazonede" TargetMode="External"/><Relationship Id="rId7" Type="http://schemas.openxmlformats.org/officeDocument/2006/relationships/hyperlink" Target="http://www.amazone.de/ke02" TargetMode="External"/><Relationship Id="rId12" Type="http://schemas.openxmlformats.org/officeDocument/2006/relationships/image" Target="media/image6.jpeg"/><Relationship Id="rId17" Type="http://schemas.openxmlformats.org/officeDocument/2006/relationships/image" Target="cid:FB_70d43fd1-a841-4de4-bbaa-3e1f495f95d3.jpg" TargetMode="External"/><Relationship Id="rId25" Type="http://schemas.openxmlformats.org/officeDocument/2006/relationships/image" Target="media/image11.jpeg"/><Relationship Id="rId33"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image" Target="media/image8.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5.jpeg"/><Relationship Id="rId24" Type="http://schemas.openxmlformats.org/officeDocument/2006/relationships/hyperlink" Target="https://www.linkedin.com/company/amazone-group/" TargetMode="External"/><Relationship Id="rId32" Type="http://schemas.openxmlformats.org/officeDocument/2006/relationships/fontTable" Target="fontTable.xml"/><Relationship Id="rId5" Type="http://schemas.openxmlformats.org/officeDocument/2006/relationships/endnotes" Target="endnote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2.jpeg"/><Relationship Id="rId10" Type="http://schemas.openxmlformats.org/officeDocument/2006/relationships/image" Target="media/image4.png"/><Relationship Id="rId19" Type="http://schemas.openxmlformats.org/officeDocument/2006/relationships/image" Target="media/image9.jpeg"/><Relationship Id="rId31"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image" Target="media/image3.jpeg"/><Relationship Id="rId14" Type="http://schemas.openxmlformats.org/officeDocument/2006/relationships/hyperlink" Target="http://www.amazone.net" TargetMode="External"/><Relationship Id="rId22" Type="http://schemas.openxmlformats.org/officeDocument/2006/relationships/image" Target="media/image10.jpeg"/><Relationship Id="rId27" Type="http://schemas.openxmlformats.org/officeDocument/2006/relationships/hyperlink" Target="https://www.xing.com/company/amazone" TargetMode="External"/><Relationship Id="rId30"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70.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Pages>
  <Words>846</Words>
  <Characters>4588</Characters>
  <Application>Microsoft Office Word</Application>
  <DocSecurity>0</DocSecurity>
  <Lines>38</Lines>
  <Paragraphs>10</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5424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Annual Report 2008</dc:title>
  <dc:creator/>
  <cp:lastModifiedBy/>
  <cp:revision>1</cp:revision>
  <cp:lastPrinted>2010-02-24T09:10:00Z</cp:lastPrinted>
  <dcterms:created xsi:type="dcterms:W3CDTF">2021-02-17T11:31:00Z</dcterms:created>
  <dcterms:modified xsi:type="dcterms:W3CDTF">2021-07-02T09:17:00Z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